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0d0d0d"/>
          <w:sz w:val="36"/>
          <w:szCs w:val="36"/>
          <w:rtl w:val="0"/>
        </w:rPr>
      </w:pPr>
      <w:r>
        <w:rPr>
          <w:rFonts w:ascii="Helvetica" w:hAnsi="Helvetica"/>
          <w:b w:val="1"/>
          <w:bCs w:val="1"/>
          <w:color w:val="0d0d0d"/>
          <w:sz w:val="36"/>
          <w:szCs w:val="36"/>
          <w:rtl w:val="0"/>
          <w:lang w:val="fr-FR"/>
        </w:rPr>
        <w:t>HOCKEY SUR GAZON CANADA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color w:val="0d0d0d"/>
          <w:sz w:val="36"/>
          <w:szCs w:val="36"/>
          <w:rtl w:val="0"/>
          <w:lang w:val="fr-FR"/>
        </w:rPr>
        <w:t>POLITIQUE SUR L</w:t>
      </w:r>
      <w:r>
        <w:rPr>
          <w:rFonts w:ascii="Helvetica" w:hAnsi="Helvetica" w:hint="default"/>
          <w:b w:val="1"/>
          <w:bCs w:val="1"/>
          <w:color w:val="0d0d0d"/>
          <w:sz w:val="36"/>
          <w:szCs w:val="36"/>
          <w:rtl w:val="0"/>
          <w:lang w:val="fr-FR"/>
        </w:rPr>
        <w:t>’É</w:t>
      </w:r>
      <w:r>
        <w:rPr>
          <w:rFonts w:ascii="Helvetica" w:hAnsi="Helvetica"/>
          <w:b w:val="1"/>
          <w:bCs w:val="1"/>
          <w:color w:val="0d0d0d"/>
          <w:sz w:val="36"/>
          <w:szCs w:val="36"/>
          <w:rtl w:val="0"/>
          <w:lang w:val="fr-FR"/>
        </w:rPr>
        <w:t>QUIT</w:t>
      </w:r>
      <w:r>
        <w:rPr>
          <w:rFonts w:ascii="Helvetica" w:hAnsi="Helvetica" w:hint="default"/>
          <w:b w:val="1"/>
          <w:bCs w:val="1"/>
          <w:color w:val="0d0d0d"/>
          <w:sz w:val="36"/>
          <w:szCs w:val="36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color w:val="0d0d0d"/>
          <w:sz w:val="36"/>
          <w:szCs w:val="36"/>
          <w:rtl w:val="0"/>
          <w:lang w:val="fr-FR"/>
        </w:rPr>
        <w:t>ET L</w:t>
      </w:r>
      <w:r>
        <w:rPr>
          <w:rFonts w:ascii="Helvetica" w:hAnsi="Helvetica" w:hint="default"/>
          <w:b w:val="1"/>
          <w:bCs w:val="1"/>
          <w:color w:val="0d0d0d"/>
          <w:sz w:val="36"/>
          <w:szCs w:val="36"/>
          <w:rtl w:val="0"/>
          <w:lang w:val="fr-FR"/>
        </w:rPr>
        <w:t>’</w:t>
      </w:r>
      <w:r>
        <w:rPr>
          <w:rFonts w:ascii="Helvetica" w:hAnsi="Helvetica"/>
          <w:b w:val="1"/>
          <w:bCs w:val="1"/>
          <w:color w:val="0d0d0d"/>
          <w:sz w:val="36"/>
          <w:szCs w:val="36"/>
          <w:rtl w:val="0"/>
          <w:lang w:val="fr-FR"/>
        </w:rPr>
        <w:t>ACCESSIBILIT</w:t>
      </w:r>
      <w:r>
        <w:rPr>
          <w:rFonts w:ascii="Helvetica" w:hAnsi="Helvetica" w:hint="default"/>
          <w:b w:val="1"/>
          <w:bCs w:val="1"/>
          <w:color w:val="0d0d0d"/>
          <w:sz w:val="36"/>
          <w:szCs w:val="36"/>
          <w:rtl w:val="0"/>
          <w:lang w:val="fr-FR"/>
        </w:rPr>
        <w:t>É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color w:val="0d0d0d"/>
          <w:sz w:val="24"/>
          <w:szCs w:val="24"/>
          <w:rtl w:val="0"/>
          <w:lang w:val="fr-FR"/>
        </w:rPr>
        <w:t>PR</w:t>
      </w:r>
      <w:r>
        <w:rPr>
          <w:rFonts w:ascii="Helvetica" w:hAnsi="Helvetica" w:hint="default"/>
          <w:b w:val="1"/>
          <w:bCs w:val="1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b w:val="1"/>
          <w:bCs w:val="1"/>
          <w:color w:val="0d0d0d"/>
          <w:sz w:val="24"/>
          <w:szCs w:val="24"/>
          <w:rtl w:val="0"/>
          <w:lang w:val="fr-FR"/>
        </w:rPr>
        <w:t>AMBULE ET OBJECTIF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color w:val="0d0d0d"/>
          <w:sz w:val="24"/>
          <w:szCs w:val="24"/>
          <w:rtl w:val="0"/>
        </w:rPr>
      </w:pPr>
      <w:r>
        <w:rPr>
          <w:rFonts w:ascii="Helvetica" w:hAnsi="Helvetica"/>
          <w:color w:val="0d0d0d"/>
          <w:sz w:val="24"/>
          <w:szCs w:val="24"/>
          <w:rtl w:val="0"/>
        </w:rPr>
        <w:t xml:space="preserve">1.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L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objectif de la politique de Hockey sur gazon Canada (HGC) sur l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quit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et l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accessibilit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est d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offrir un cadre sportif et de travail qui permettent un acc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è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s juste et des possibilit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s 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quitables</w:t>
      </w:r>
      <w:r>
        <w:rPr>
          <w:rFonts w:ascii="Helvetica" w:hAnsi="Helvetica"/>
          <w:color w:val="0d0d0d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color w:val="0d0d0d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color w:val="0d0d0d"/>
          <w:sz w:val="24"/>
          <w:szCs w:val="24"/>
          <w:rtl w:val="0"/>
        </w:rPr>
        <w:t>D</w:t>
      </w:r>
      <w:r>
        <w:rPr>
          <w:rFonts w:ascii="Helvetica" w:hAnsi="Helvetica" w:hint="default"/>
          <w:b w:val="1"/>
          <w:bCs w:val="1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b w:val="1"/>
          <w:bCs w:val="1"/>
          <w:color w:val="0d0d0d"/>
          <w:sz w:val="24"/>
          <w:szCs w:val="24"/>
          <w:rtl w:val="0"/>
          <w:lang w:val="en-US"/>
        </w:rPr>
        <w:t>FINITION</w:t>
      </w:r>
      <w:r>
        <w:rPr>
          <w:rFonts w:ascii="Helvetica" w:hAnsi="Helvetica"/>
          <w:color w:val="0d0d0d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4"/>
          <w:szCs w:val="24"/>
          <w:rtl w:val="0"/>
        </w:rPr>
      </w:pPr>
      <w:r>
        <w:rPr>
          <w:rFonts w:ascii="Helvetica" w:hAnsi="Helvetica"/>
          <w:color w:val="0d0d0d"/>
          <w:sz w:val="24"/>
          <w:szCs w:val="24"/>
          <w:rtl w:val="0"/>
        </w:rPr>
        <w:t xml:space="preserve">2.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L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quit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et l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accessibilit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sont la conviction et la pratique de traiter les personnes de fa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ç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ons justes et 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quitables, quel que soit leur(s) genre, race, ascendance, lieu d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origine, couleur de la peau, origine ethnique, citoyennet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, croyances, orientation sexuelle, incapacit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, 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â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ge, 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tat matrimonial ou situation familiale. HGC s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engage 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à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s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assurer qu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il y ait des possibilit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s 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quitables et accessibles de participer dans le sport du hockey sur gazon au Canada</w:t>
      </w:r>
      <w:r>
        <w:rPr>
          <w:rFonts w:ascii="Helvetica" w:hAnsi="Helvetica"/>
          <w:color w:val="0d0d0d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color w:val="0d0d0d"/>
          <w:sz w:val="24"/>
          <w:szCs w:val="24"/>
          <w:rtl w:val="0"/>
          <w:lang w:val="fr-FR"/>
        </w:rPr>
        <w:t>PORT</w:t>
      </w:r>
      <w:r>
        <w:rPr>
          <w:rFonts w:ascii="Helvetica" w:hAnsi="Helvetica" w:hint="default"/>
          <w:b w:val="1"/>
          <w:bCs w:val="1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b w:val="1"/>
          <w:bCs w:val="1"/>
          <w:color w:val="0d0d0d"/>
          <w:sz w:val="24"/>
          <w:szCs w:val="24"/>
          <w:rtl w:val="0"/>
          <w:lang w:val="fr-FR"/>
        </w:rPr>
        <w:t xml:space="preserve">E ET </w:t>
      </w:r>
      <w:r>
        <w:rPr>
          <w:rFonts w:ascii="Helvetica" w:hAnsi="Helvetica"/>
          <w:b w:val="1"/>
          <w:bCs w:val="1"/>
          <w:color w:val="0d0d0d"/>
          <w:sz w:val="24"/>
          <w:szCs w:val="24"/>
          <w:rtl w:val="0"/>
          <w:lang w:val="en-US"/>
        </w:rPr>
        <w:t>APPLICATION</w:t>
      </w:r>
      <w:r>
        <w:rPr>
          <w:rFonts w:ascii="Helvetica" w:hAnsi="Helvetica"/>
          <w:b w:val="1"/>
          <w:bCs w:val="1"/>
          <w:color w:val="0d0d0d"/>
          <w:sz w:val="24"/>
          <w:szCs w:val="24"/>
          <w:rtl w:val="0"/>
          <w:lang w:val="fr-FR"/>
        </w:rPr>
        <w:t xml:space="preserve"> DE LA POLITIQUE SUR L</w:t>
      </w:r>
      <w:r>
        <w:rPr>
          <w:rFonts w:ascii="Helvetica" w:hAnsi="Helvetica" w:hint="default"/>
          <w:b w:val="1"/>
          <w:bCs w:val="1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b w:val="1"/>
          <w:bCs w:val="1"/>
          <w:color w:val="0d0d0d"/>
          <w:sz w:val="24"/>
          <w:szCs w:val="24"/>
          <w:rtl w:val="0"/>
          <w:lang w:val="fr-FR"/>
        </w:rPr>
        <w:t>ACCESSIBILIT</w:t>
      </w:r>
      <w:r>
        <w:rPr>
          <w:rFonts w:ascii="Helvetica" w:hAnsi="Helvetica" w:hint="default"/>
          <w:b w:val="1"/>
          <w:bCs w:val="1"/>
          <w:color w:val="0d0d0d"/>
          <w:sz w:val="24"/>
          <w:szCs w:val="24"/>
          <w:rtl w:val="0"/>
          <w:lang w:val="fr-FR"/>
        </w:rPr>
        <w:t>É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color w:val="0d0d0d"/>
          <w:sz w:val="24"/>
          <w:szCs w:val="24"/>
          <w:rtl w:val="0"/>
        </w:rPr>
      </w:pPr>
      <w:r>
        <w:rPr>
          <w:rFonts w:ascii="Helvetica" w:hAnsi="Helvetica"/>
          <w:color w:val="0d0d0d"/>
          <w:sz w:val="24"/>
          <w:szCs w:val="24"/>
          <w:rtl w:val="0"/>
        </w:rPr>
        <w:t xml:space="preserve">3.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L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quit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et l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accessibilit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ne signifient pas n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cessairement que toutes les personnes doivent 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ê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tre trait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es exactement de la m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ê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me fa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ç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on. Il est possible qu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il soit n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cessaire de traiter les gens diff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remment (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quit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) afin qu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ils soient trait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s de fa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ç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on 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quitable. HGC prendra une position de leadership en s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engageant de fa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ç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on claire 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à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assurer une participation pleine et 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quitable 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à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tous les niveaux de l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organisation</w:t>
      </w:r>
      <w:r>
        <w:rPr>
          <w:rFonts w:ascii="Helvetica" w:hAnsi="Helvetica"/>
          <w:color w:val="0d0d0d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color w:val="0d0d0d"/>
          <w:sz w:val="24"/>
          <w:szCs w:val="24"/>
          <w:rtl w:val="0"/>
          <w:lang w:val="de-DE"/>
        </w:rPr>
        <w:t>ACC</w:t>
      </w:r>
      <w:r>
        <w:rPr>
          <w:rFonts w:ascii="Helvetica" w:hAnsi="Helvetica" w:hint="default"/>
          <w:b w:val="1"/>
          <w:bCs w:val="1"/>
          <w:color w:val="0d0d0d"/>
          <w:sz w:val="24"/>
          <w:szCs w:val="24"/>
          <w:rtl w:val="0"/>
          <w:lang w:val="fr-FR"/>
        </w:rPr>
        <w:t>È</w:t>
      </w:r>
      <w:r>
        <w:rPr>
          <w:rFonts w:ascii="Helvetica" w:hAnsi="Helvetica"/>
          <w:b w:val="1"/>
          <w:bCs w:val="1"/>
          <w:color w:val="0d0d0d"/>
          <w:sz w:val="24"/>
          <w:szCs w:val="24"/>
          <w:rtl w:val="0"/>
          <w:lang w:val="fr-FR"/>
        </w:rPr>
        <w:t xml:space="preserve">S </w:t>
      </w:r>
      <w:r>
        <w:rPr>
          <w:rFonts w:ascii="Helvetica" w:hAnsi="Helvetica" w:hint="default"/>
          <w:b w:val="1"/>
          <w:bCs w:val="1"/>
          <w:color w:val="0d0d0d"/>
          <w:sz w:val="24"/>
          <w:szCs w:val="24"/>
          <w:rtl w:val="0"/>
          <w:lang w:val="fr-FR"/>
        </w:rPr>
        <w:t xml:space="preserve">À </w:t>
      </w:r>
      <w:r>
        <w:rPr>
          <w:rFonts w:ascii="Helvetica" w:hAnsi="Helvetica"/>
          <w:b w:val="1"/>
          <w:bCs w:val="1"/>
          <w:color w:val="0d0d0d"/>
          <w:sz w:val="24"/>
          <w:szCs w:val="24"/>
          <w:rtl w:val="0"/>
          <w:lang w:val="fr-FR"/>
        </w:rPr>
        <w:t>LA PROGRAMMATION</w:t>
      </w:r>
      <w:r>
        <w:rPr>
          <w:rFonts w:ascii="Helvetica" w:hAnsi="Helvetica"/>
          <w:color w:val="0d0d0d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color w:val="0d0d0d"/>
          <w:sz w:val="24"/>
          <w:szCs w:val="24"/>
          <w:rtl w:val="0"/>
        </w:rPr>
      </w:pPr>
      <w:r>
        <w:rPr>
          <w:rFonts w:ascii="Helvetica" w:hAnsi="Helvetica"/>
          <w:color w:val="0d0d0d"/>
          <w:sz w:val="24"/>
          <w:szCs w:val="24"/>
          <w:rtl w:val="0"/>
        </w:rPr>
        <w:t xml:space="preserve">4.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HGC encouragera et aidera ses contreparties provinciales, les Associations provinciales, 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à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comprendre et promouvoir le concept de l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quit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et de l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accessibilit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é à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tous. HGC le fera en menant sur une base annuelle un 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«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questionnaire d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auto-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valuation sur l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quit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et l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accessibilit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 »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, en plus de fournir de l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information et des ressources sur le site web de HGC afin d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aider aux plans de l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ducation et de la sensibilisation</w:t>
      </w:r>
      <w:r>
        <w:rPr>
          <w:rFonts w:ascii="Helvetica" w:hAnsi="Helvetica"/>
          <w:color w:val="0d0d0d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color w:val="0d0d0d"/>
          <w:sz w:val="24"/>
          <w:szCs w:val="24"/>
          <w:rtl w:val="0"/>
          <w:lang w:val="fr-FR"/>
        </w:rPr>
        <w:t>POSSIBILIT</w:t>
      </w:r>
      <w:r>
        <w:rPr>
          <w:rFonts w:ascii="Helvetica" w:hAnsi="Helvetica" w:hint="default"/>
          <w:b w:val="1"/>
          <w:bCs w:val="1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b w:val="1"/>
          <w:bCs w:val="1"/>
          <w:color w:val="0d0d0d"/>
          <w:sz w:val="24"/>
          <w:szCs w:val="24"/>
          <w:rtl w:val="0"/>
          <w:lang w:val="fr-FR"/>
        </w:rPr>
        <w:t>S DE DIRIGER</w:t>
      </w:r>
      <w:r>
        <w:rPr>
          <w:rFonts w:ascii="Helvetica" w:hAnsi="Helvetica"/>
          <w:color w:val="0d0d0d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4"/>
          <w:szCs w:val="24"/>
          <w:rtl w:val="0"/>
        </w:rPr>
      </w:pPr>
      <w:r>
        <w:rPr>
          <w:rFonts w:ascii="Helvetica" w:hAnsi="Helvetica"/>
          <w:color w:val="0d0d0d"/>
          <w:sz w:val="24"/>
          <w:szCs w:val="24"/>
          <w:rtl w:val="0"/>
        </w:rPr>
        <w:t xml:space="preserve">5.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Hockey sur gazon </w:t>
      </w:r>
      <w:r>
        <w:rPr>
          <w:rFonts w:ascii="Helvetica" w:hAnsi="Helvetica"/>
          <w:color w:val="0d0d0d"/>
          <w:sz w:val="24"/>
          <w:szCs w:val="24"/>
          <w:rtl w:val="0"/>
          <w:lang w:val="es-ES_tradnl"/>
        </w:rPr>
        <w:t>Canada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 s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assurera que dans toutes ses autres politiques, par ex. le code de conduite, employ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s, r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è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glements, etc., que l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quit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et l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accessibilit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soient offertes 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à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tous et que toutes les possibilit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s soient offertes d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aspirer 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à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des positions de leadership au sein de HGC, par ex. au Conseil d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administration, officiels, entra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î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neurs</w:t>
      </w:r>
      <w:r>
        <w:rPr>
          <w:rFonts w:ascii="Helvetica" w:hAnsi="Helvetica"/>
          <w:color w:val="0d0d0d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4"/>
          <w:szCs w:val="24"/>
          <w:rtl w:val="0"/>
        </w:rPr>
      </w:pPr>
      <w:r>
        <w:rPr>
          <w:rFonts w:ascii="Helvetica" w:hAnsi="Helvetica"/>
          <w:color w:val="0d0d0d"/>
          <w:sz w:val="24"/>
          <w:szCs w:val="24"/>
          <w:rtl w:val="0"/>
        </w:rPr>
        <w:t>6.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 HGC fera tout ce qui est en son pouvoir pour mieux faire conna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î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tre et comprendre les questions d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quit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et d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accessibilit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chez les membres, entra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î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neurs, athl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è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tes ainsi dans la communaut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 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largie du sport.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4"/>
          <w:szCs w:val="24"/>
          <w:rtl w:val="0"/>
        </w:rPr>
      </w:pPr>
      <w:r>
        <w:rPr>
          <w:rFonts w:ascii="Helvetica" w:hAnsi="Helvetica"/>
          <w:color w:val="0d0d0d"/>
          <w:sz w:val="24"/>
          <w:szCs w:val="24"/>
          <w:rtl w:val="0"/>
        </w:rPr>
        <w:t xml:space="preserve">7.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En aucun cas HGC ne doit solliciter ni accepter la commandite/soutien de la part d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entreprises/individus qui sont discriminatoires 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 xml:space="preserve">à 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l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gard des personnes en raison de leur genre, race, ascendance, lieu d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origine, couleur de la peau, origine ethnique, citoyennet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, croyances, orientation sexuelle, incapacit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, 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â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 xml:space="preserve">ge, 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tat matrimonial ou situation familiale</w:t>
      </w:r>
      <w:r>
        <w:rPr>
          <w:rFonts w:ascii="Helvetica" w:hAnsi="Helvetica"/>
          <w:color w:val="0d0d0d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color w:val="0d0d0d"/>
          <w:sz w:val="24"/>
          <w:szCs w:val="24"/>
          <w:rtl w:val="0"/>
        </w:rPr>
        <w:t>A</w:t>
      </w:r>
      <w:r>
        <w:rPr>
          <w:rFonts w:ascii="Helvetica" w:hAnsi="Helvetica"/>
          <w:b w:val="1"/>
          <w:bCs w:val="1"/>
          <w:color w:val="0d0d0d"/>
          <w:sz w:val="24"/>
          <w:szCs w:val="24"/>
          <w:rtl w:val="0"/>
          <w:lang w:val="fr-FR"/>
        </w:rPr>
        <w:t>DOPTION DE LA POLITIQUE</w:t>
      </w:r>
      <w:r>
        <w:rPr>
          <w:rFonts w:ascii="Helvetica" w:hAnsi="Helvetica"/>
          <w:color w:val="0d0d0d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4"/>
          <w:szCs w:val="24"/>
          <w:rtl w:val="0"/>
        </w:rPr>
      </w:pPr>
      <w:r>
        <w:rPr>
          <w:rFonts w:ascii="Helvetica" w:hAnsi="Helvetica"/>
          <w:color w:val="0d0d0d"/>
          <w:sz w:val="24"/>
          <w:szCs w:val="24"/>
          <w:rtl w:val="0"/>
        </w:rPr>
        <w:t>R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examen et r</w:t>
      </w:r>
      <w:r>
        <w:rPr>
          <w:rFonts w:ascii="Helvetica" w:hAnsi="Helvetica" w:hint="default"/>
          <w:color w:val="0d0d0d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color w:val="0d0d0d"/>
          <w:sz w:val="24"/>
          <w:szCs w:val="24"/>
          <w:rtl w:val="0"/>
          <w:lang w:val="fr-FR"/>
        </w:rPr>
        <w:t>vision: le 30 septembre</w:t>
      </w:r>
      <w:r>
        <w:rPr>
          <w:rFonts w:ascii="Helvetica" w:hAnsi="Helvetica"/>
          <w:color w:val="0d0d0d"/>
          <w:sz w:val="24"/>
          <w:szCs w:val="24"/>
          <w:rtl w:val="0"/>
        </w:rPr>
        <w:t xml:space="preserve"> 2011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