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A6F06" w:rsidRDefault="004A6F06" w:rsidP="004A6F06">
      <w:pPr>
        <w:pStyle w:val="Pardfaut"/>
        <w:spacing w:after="240" w:line="560" w:lineRule="atLeast"/>
        <w:rPr>
          <w:rFonts w:ascii="Times" w:eastAsia="Times" w:hAnsi="Times" w:cs="Times"/>
          <w:b/>
          <w:bCs/>
          <w:color w:val="0C0C0C"/>
          <w:sz w:val="48"/>
          <w:szCs w:val="48"/>
        </w:rPr>
      </w:pPr>
      <w:r>
        <w:rPr>
          <w:rFonts w:ascii="Times" w:hAnsi="Times"/>
          <w:b/>
          <w:bCs/>
          <w:color w:val="0C0C0C"/>
          <w:sz w:val="48"/>
          <w:szCs w:val="48"/>
        </w:rPr>
        <w:t>HOCKEY SUR GAZON CANADA</w:t>
      </w:r>
    </w:p>
    <w:p w:rsidR="004A6F06" w:rsidRDefault="004A6F06" w:rsidP="004A6F06">
      <w:pPr>
        <w:pStyle w:val="Pardfaut"/>
        <w:spacing w:after="240" w:line="560" w:lineRule="atLeast"/>
        <w:rPr>
          <w:rFonts w:ascii="Times" w:eastAsia="Times" w:hAnsi="Times" w:cs="Times"/>
          <w:b/>
          <w:bCs/>
          <w:color w:val="0C0C0C"/>
          <w:sz w:val="48"/>
          <w:szCs w:val="48"/>
        </w:rPr>
      </w:pPr>
      <w:r>
        <w:rPr>
          <w:rFonts w:ascii="Times" w:hAnsi="Times"/>
          <w:b/>
          <w:bCs/>
          <w:color w:val="0C0C0C"/>
          <w:sz w:val="48"/>
          <w:szCs w:val="48"/>
        </w:rPr>
        <w:t>POLITIQUE EN MATIÈRE DE LANGUES OFFICIELLES</w:t>
      </w:r>
    </w:p>
    <w:p w:rsidR="004A6F06" w:rsidRDefault="004A6F06" w:rsidP="004A6F06">
      <w:pPr>
        <w:pStyle w:val="Pardfaut"/>
        <w:spacing w:after="240" w:line="560" w:lineRule="atLeast"/>
        <w:rPr>
          <w:rFonts w:ascii="Times" w:eastAsia="Times" w:hAnsi="Times" w:cs="Times"/>
          <w:sz w:val="24"/>
          <w:szCs w:val="24"/>
        </w:rPr>
      </w:pPr>
    </w:p>
    <w:p w:rsidR="004A6F06" w:rsidRDefault="004A6F06" w:rsidP="004A6F06">
      <w:pPr>
        <w:pStyle w:val="Pardfaut"/>
        <w:spacing w:after="240" w:line="360" w:lineRule="atLeast"/>
        <w:rPr>
          <w:rFonts w:ascii="Times" w:eastAsia="Times" w:hAnsi="Times" w:cs="Times"/>
          <w:sz w:val="24"/>
          <w:szCs w:val="24"/>
        </w:rPr>
      </w:pPr>
      <w:r>
        <w:rPr>
          <w:rFonts w:ascii="Times" w:hAnsi="Times"/>
          <w:b/>
          <w:bCs/>
          <w:color w:val="0C0C0C"/>
          <w:sz w:val="32"/>
          <w:szCs w:val="32"/>
        </w:rPr>
        <w:t>PRÉAMBULE ET OBJECTIF</w:t>
      </w:r>
      <w:r>
        <w:rPr>
          <w:rFonts w:ascii="Times" w:hAnsi="Times"/>
          <w:color w:val="0C0C0C"/>
          <w:sz w:val="32"/>
          <w:szCs w:val="32"/>
        </w:rPr>
        <w:t xml:space="preserve"> </w:t>
      </w:r>
    </w:p>
    <w:p w:rsidR="004A6F06" w:rsidRDefault="004A6F06" w:rsidP="004A6F06">
      <w:pPr>
        <w:pStyle w:val="Pardfaut"/>
        <w:spacing w:after="240" w:line="360" w:lineRule="atLeast"/>
        <w:rPr>
          <w:rFonts w:ascii="Times" w:eastAsia="Times" w:hAnsi="Times" w:cs="Times"/>
          <w:sz w:val="24"/>
          <w:szCs w:val="24"/>
        </w:rPr>
      </w:pPr>
      <w:r>
        <w:rPr>
          <w:rFonts w:ascii="Times" w:hAnsi="Times"/>
          <w:color w:val="0C0C0C"/>
          <w:sz w:val="32"/>
          <w:szCs w:val="32"/>
        </w:rPr>
        <w:t xml:space="preserve">La politique de Hockey sur gazon Canada (HGC) en matière de langues officielles est fondée sur l’engagement et le respect des droits linguistiques des membres de HGC. Cette politique présente les détails de cet engagement et des services offerts par HGC dans les deux langues officielles. </w:t>
      </w:r>
    </w:p>
    <w:p w:rsidR="004A6F06" w:rsidRDefault="004A6F06" w:rsidP="004A6F06">
      <w:pPr>
        <w:pStyle w:val="Pardfaut"/>
        <w:spacing w:after="240" w:line="360" w:lineRule="atLeast"/>
        <w:rPr>
          <w:rFonts w:ascii="Times" w:eastAsia="Times" w:hAnsi="Times" w:cs="Times"/>
          <w:sz w:val="24"/>
          <w:szCs w:val="24"/>
        </w:rPr>
      </w:pPr>
    </w:p>
    <w:p w:rsidR="004A6F06" w:rsidRDefault="004A6F06" w:rsidP="004A6F06">
      <w:pPr>
        <w:pStyle w:val="Pardfaut"/>
        <w:spacing w:after="240" w:line="360" w:lineRule="atLeast"/>
        <w:rPr>
          <w:rFonts w:ascii="Times" w:eastAsia="Times" w:hAnsi="Times" w:cs="Times"/>
          <w:sz w:val="24"/>
          <w:szCs w:val="24"/>
        </w:rPr>
      </w:pPr>
      <w:r>
        <w:rPr>
          <w:rFonts w:ascii="Times" w:hAnsi="Times"/>
          <w:b/>
          <w:bCs/>
          <w:color w:val="0C0C0C"/>
          <w:sz w:val="32"/>
          <w:szCs w:val="32"/>
        </w:rPr>
        <w:t xml:space="preserve">PORTÉE ET APPLICATION                                                                                                                                                                                                                                                                                                                      </w:t>
      </w:r>
    </w:p>
    <w:p w:rsidR="004A6F06" w:rsidRDefault="004A6F06" w:rsidP="004A6F06">
      <w:pPr>
        <w:pStyle w:val="Pardfaut"/>
        <w:spacing w:after="240" w:line="360" w:lineRule="atLeast"/>
        <w:rPr>
          <w:rFonts w:ascii="Times" w:eastAsia="Times" w:hAnsi="Times" w:cs="Times"/>
          <w:color w:val="0C0C0C"/>
          <w:sz w:val="32"/>
          <w:szCs w:val="32"/>
        </w:rPr>
      </w:pPr>
      <w:r>
        <w:rPr>
          <w:rFonts w:ascii="Times" w:hAnsi="Times"/>
          <w:color w:val="0C0C0C"/>
          <w:sz w:val="32"/>
          <w:szCs w:val="32"/>
        </w:rPr>
        <w:t>Quand les programmes et les communications sont offerts aux membres de HGC, la livraison des services se fera dans les deux langues officielles.</w:t>
      </w:r>
    </w:p>
    <w:p w:rsidR="004A6F06" w:rsidRDefault="004A6F06" w:rsidP="004A6F06">
      <w:pPr>
        <w:pStyle w:val="Pardfaut"/>
        <w:spacing w:after="240" w:line="360" w:lineRule="atLeast"/>
        <w:rPr>
          <w:rFonts w:ascii="Times" w:eastAsia="Times" w:hAnsi="Times" w:cs="Times"/>
          <w:color w:val="0C0C0C"/>
          <w:sz w:val="32"/>
          <w:szCs w:val="32"/>
        </w:rPr>
      </w:pPr>
      <w:r>
        <w:rPr>
          <w:rFonts w:ascii="Times" w:hAnsi="Times"/>
          <w:color w:val="0C0C0C"/>
          <w:sz w:val="32"/>
          <w:szCs w:val="32"/>
        </w:rPr>
        <w:t xml:space="preserve">Autant au chapitre de la gouvernance que dans la conduite des activités de HGC, les membres de HGC devraient avoir l’occasion d’être servis dans la langue de leur choix. Donc, le Conseil d’administration, le personnel et les comités de bénévoles devraient avoir la capacité de répondre aux besoins des membres dans les deux langues officielles. </w:t>
      </w:r>
    </w:p>
    <w:p w:rsidR="004A6F06" w:rsidRDefault="004A6F06" w:rsidP="004A6F06">
      <w:pPr>
        <w:pStyle w:val="Pardfaut"/>
        <w:spacing w:after="240" w:line="360" w:lineRule="atLeast"/>
        <w:rPr>
          <w:rFonts w:ascii="Times" w:eastAsia="Times" w:hAnsi="Times" w:cs="Times"/>
          <w:color w:val="0C0C0C"/>
          <w:sz w:val="32"/>
          <w:szCs w:val="32"/>
        </w:rPr>
      </w:pPr>
      <w:r>
        <w:rPr>
          <w:rFonts w:ascii="Times" w:hAnsi="Times"/>
          <w:color w:val="0C0C0C"/>
          <w:sz w:val="32"/>
          <w:szCs w:val="32"/>
        </w:rPr>
        <w:t>HGC valorise ses employés et respecte leurs droits linguistique</w:t>
      </w:r>
      <w:r>
        <w:rPr>
          <w:rFonts w:ascii="Times" w:hAnsi="Times" w:hint="eastAsia"/>
          <w:color w:val="0C0C0C"/>
          <w:sz w:val="32"/>
          <w:szCs w:val="32"/>
        </w:rPr>
        <w:t>s</w:t>
      </w:r>
      <w:r>
        <w:rPr>
          <w:rFonts w:ascii="Times" w:hAnsi="Times"/>
          <w:color w:val="0C0C0C"/>
          <w:sz w:val="32"/>
          <w:szCs w:val="32"/>
        </w:rPr>
        <w:t>, et donc HGC encouragera ses employés à travailler dans la langue officielle de leur choix.</w:t>
      </w:r>
    </w:p>
    <w:p w:rsidR="004A6F06" w:rsidRPr="004A6F06" w:rsidRDefault="004A6F06" w:rsidP="004A6F06">
      <w:pPr>
        <w:pStyle w:val="Pardfaut"/>
        <w:spacing w:after="240" w:line="360" w:lineRule="atLeast"/>
        <w:rPr>
          <w:rFonts w:ascii="Times" w:eastAsia="Times" w:hAnsi="Times" w:cs="Times"/>
          <w:color w:val="0C0C0C"/>
          <w:sz w:val="32"/>
          <w:szCs w:val="32"/>
          <w:lang w:val="fr-CA"/>
        </w:rPr>
      </w:pPr>
      <w:r>
        <w:rPr>
          <w:rFonts w:ascii="Times" w:hAnsi="Times"/>
          <w:color w:val="0C0C0C"/>
          <w:sz w:val="32"/>
          <w:szCs w:val="32"/>
        </w:rPr>
        <w:t>Il en va aussi de tout membre du Conseil ou bénévole membre d’un comité, du personnel ou membre général de HGC.</w:t>
      </w:r>
      <w:r>
        <w:rPr>
          <w:rFonts w:ascii="Arial Unicode MS" w:hAnsi="Arial Unicode MS"/>
          <w:color w:val="0C0C0C"/>
          <w:sz w:val="32"/>
          <w:szCs w:val="32"/>
        </w:rPr>
        <w:br/>
      </w:r>
    </w:p>
    <w:p w:rsidR="004A6F06" w:rsidRPr="004A6F06" w:rsidRDefault="004A6F06" w:rsidP="004A6F06">
      <w:pPr>
        <w:pStyle w:val="Pardfaut"/>
        <w:spacing w:after="240" w:line="360" w:lineRule="atLeast"/>
        <w:rPr>
          <w:rFonts w:ascii="Times" w:eastAsia="Times" w:hAnsi="Times" w:cs="Times"/>
          <w:color w:val="0C0C0C"/>
          <w:sz w:val="32"/>
          <w:szCs w:val="32"/>
          <w:lang w:val="fr-CA"/>
        </w:rPr>
      </w:pPr>
    </w:p>
    <w:p w:rsidR="004A6F06" w:rsidRDefault="004A6F06" w:rsidP="004A6F06">
      <w:pPr>
        <w:pStyle w:val="Pardfaut"/>
        <w:spacing w:after="240" w:line="360" w:lineRule="atLeast"/>
        <w:rPr>
          <w:rFonts w:ascii="Times" w:eastAsia="Times" w:hAnsi="Times" w:cs="Times"/>
          <w:color w:val="0C0C0C"/>
          <w:sz w:val="32"/>
          <w:szCs w:val="32"/>
        </w:rPr>
      </w:pPr>
      <w:r>
        <w:rPr>
          <w:rFonts w:ascii="Times" w:hAnsi="Times"/>
          <w:color w:val="0C0C0C"/>
          <w:sz w:val="32"/>
          <w:szCs w:val="32"/>
        </w:rPr>
        <w:t>Cette politique s’appliquera aux publications et aux services ayant trait :</w:t>
      </w:r>
    </w:p>
    <w:p w:rsidR="004A6F06" w:rsidRDefault="004A6F06" w:rsidP="004A6F06">
      <w:pPr>
        <w:pStyle w:val="Pardfaut"/>
        <w:spacing w:after="240" w:line="360" w:lineRule="atLeast"/>
        <w:rPr>
          <w:rFonts w:ascii="Times" w:eastAsia="Times" w:hAnsi="Times" w:cs="Times"/>
          <w:color w:val="0C0C0C"/>
          <w:sz w:val="32"/>
          <w:szCs w:val="32"/>
        </w:rPr>
      </w:pPr>
      <w:r>
        <w:rPr>
          <w:rFonts w:ascii="Times" w:eastAsia="Times" w:hAnsi="Times" w:cs="Times"/>
          <w:color w:val="0C0C0C"/>
          <w:sz w:val="32"/>
          <w:szCs w:val="32"/>
        </w:rPr>
        <w:tab/>
        <w:t>*</w:t>
      </w:r>
      <w:r>
        <w:rPr>
          <w:rFonts w:ascii="Times" w:eastAsia="Times" w:hAnsi="Times" w:cs="Times"/>
          <w:color w:val="0C0C0C"/>
          <w:sz w:val="32"/>
          <w:szCs w:val="32"/>
        </w:rPr>
        <w:tab/>
        <w:t>Aux documents cl</w:t>
      </w:r>
      <w:r>
        <w:rPr>
          <w:rFonts w:ascii="Times" w:hAnsi="Times"/>
          <w:color w:val="0C0C0C"/>
          <w:sz w:val="32"/>
          <w:szCs w:val="32"/>
        </w:rPr>
        <w:t xml:space="preserve">és en matière de gouvernance,  par ex. la </w:t>
      </w:r>
      <w:r>
        <w:rPr>
          <w:rFonts w:ascii="Times" w:hAnsi="Times"/>
          <w:color w:val="0C0C0C"/>
          <w:sz w:val="32"/>
          <w:szCs w:val="32"/>
        </w:rPr>
        <w:tab/>
      </w:r>
      <w:r>
        <w:rPr>
          <w:rFonts w:ascii="Times" w:hAnsi="Times"/>
          <w:color w:val="0C0C0C"/>
          <w:sz w:val="32"/>
          <w:szCs w:val="32"/>
        </w:rPr>
        <w:tab/>
      </w:r>
      <w:r>
        <w:rPr>
          <w:rFonts w:ascii="Times" w:hAnsi="Times"/>
          <w:color w:val="0C0C0C"/>
          <w:sz w:val="32"/>
          <w:szCs w:val="32"/>
        </w:rPr>
        <w:tab/>
        <w:t>constitution et les règlements, les politiques</w:t>
      </w:r>
    </w:p>
    <w:p w:rsidR="004A6F06" w:rsidRDefault="004A6F06" w:rsidP="004A6F06">
      <w:pPr>
        <w:pStyle w:val="Pardfaut"/>
        <w:spacing w:after="240" w:line="360" w:lineRule="atLeast"/>
        <w:rPr>
          <w:rFonts w:ascii="Times" w:eastAsia="Times" w:hAnsi="Times" w:cs="Times"/>
          <w:color w:val="0C0C0C"/>
          <w:sz w:val="32"/>
          <w:szCs w:val="32"/>
        </w:rPr>
      </w:pPr>
      <w:r>
        <w:rPr>
          <w:rFonts w:ascii="Times" w:eastAsia="Times" w:hAnsi="Times" w:cs="Times"/>
          <w:color w:val="0C0C0C"/>
          <w:sz w:val="32"/>
          <w:szCs w:val="32"/>
        </w:rPr>
        <w:tab/>
        <w:t>*</w:t>
      </w:r>
      <w:r>
        <w:rPr>
          <w:rFonts w:ascii="Times" w:eastAsia="Times" w:hAnsi="Times" w:cs="Times"/>
          <w:color w:val="0C0C0C"/>
          <w:sz w:val="32"/>
          <w:szCs w:val="32"/>
        </w:rPr>
        <w:tab/>
        <w:t>Aux documents cl</w:t>
      </w:r>
      <w:r>
        <w:rPr>
          <w:rFonts w:ascii="Times" w:hAnsi="Times"/>
          <w:color w:val="0C0C0C"/>
          <w:sz w:val="32"/>
          <w:szCs w:val="32"/>
        </w:rPr>
        <w:t xml:space="preserve">és de communication, par ex. le site Web </w:t>
      </w:r>
      <w:r>
        <w:rPr>
          <w:rFonts w:ascii="Times" w:hAnsi="Times"/>
          <w:color w:val="0C0C0C"/>
          <w:sz w:val="32"/>
          <w:szCs w:val="32"/>
        </w:rPr>
        <w:tab/>
      </w:r>
      <w:r>
        <w:rPr>
          <w:rFonts w:ascii="Times" w:hAnsi="Times"/>
          <w:color w:val="0C0C0C"/>
          <w:sz w:val="32"/>
          <w:szCs w:val="32"/>
        </w:rPr>
        <w:tab/>
      </w:r>
      <w:r>
        <w:rPr>
          <w:rFonts w:ascii="Times" w:hAnsi="Times"/>
          <w:color w:val="0C0C0C"/>
          <w:sz w:val="32"/>
          <w:szCs w:val="32"/>
        </w:rPr>
        <w:tab/>
        <w:t>de HGC, les communiqués de presse</w:t>
      </w:r>
    </w:p>
    <w:p w:rsidR="004A6F06" w:rsidRDefault="004A6F06" w:rsidP="004A6F06">
      <w:pPr>
        <w:pStyle w:val="Pardfaut"/>
        <w:spacing w:after="240" w:line="360" w:lineRule="atLeast"/>
        <w:rPr>
          <w:rFonts w:ascii="Times" w:eastAsia="Times" w:hAnsi="Times" w:cs="Times"/>
          <w:color w:val="0C0C0C"/>
          <w:sz w:val="32"/>
          <w:szCs w:val="32"/>
        </w:rPr>
      </w:pPr>
      <w:r>
        <w:rPr>
          <w:rFonts w:ascii="Times" w:eastAsia="Times" w:hAnsi="Times" w:cs="Times"/>
          <w:color w:val="0C0C0C"/>
          <w:sz w:val="32"/>
          <w:szCs w:val="32"/>
        </w:rPr>
        <w:tab/>
        <w:t xml:space="preserve">* </w:t>
      </w:r>
      <w:r>
        <w:rPr>
          <w:rFonts w:ascii="Times" w:eastAsia="Times" w:hAnsi="Times" w:cs="Times"/>
          <w:color w:val="0C0C0C"/>
          <w:sz w:val="32"/>
          <w:szCs w:val="32"/>
        </w:rPr>
        <w:tab/>
        <w:t>Aux r</w:t>
      </w:r>
      <w:r>
        <w:rPr>
          <w:rFonts w:ascii="Times" w:hAnsi="Times"/>
          <w:color w:val="0C0C0C"/>
          <w:sz w:val="32"/>
          <w:szCs w:val="32"/>
        </w:rPr>
        <w:t>èglements du jeu — versions extérieure et en salle</w:t>
      </w:r>
    </w:p>
    <w:p w:rsidR="004A6F06" w:rsidRDefault="004A6F06" w:rsidP="004A6F06">
      <w:pPr>
        <w:pStyle w:val="Pardfaut"/>
        <w:spacing w:after="240" w:line="360" w:lineRule="atLeast"/>
        <w:rPr>
          <w:rFonts w:ascii="Times" w:eastAsia="Times" w:hAnsi="Times" w:cs="Times"/>
          <w:color w:val="0C0C0C"/>
          <w:sz w:val="32"/>
          <w:szCs w:val="32"/>
        </w:rPr>
      </w:pPr>
      <w:r>
        <w:rPr>
          <w:rFonts w:ascii="Times" w:eastAsia="Times" w:hAnsi="Times" w:cs="Times"/>
          <w:color w:val="0C0C0C"/>
          <w:sz w:val="32"/>
          <w:szCs w:val="32"/>
        </w:rPr>
        <w:tab/>
        <w:t xml:space="preserve">* </w:t>
      </w:r>
      <w:r>
        <w:rPr>
          <w:rFonts w:ascii="Times" w:eastAsia="Times" w:hAnsi="Times" w:cs="Times"/>
          <w:color w:val="0C0C0C"/>
          <w:sz w:val="32"/>
          <w:szCs w:val="32"/>
        </w:rPr>
        <w:tab/>
        <w:t>Au mat</w:t>
      </w:r>
      <w:r>
        <w:rPr>
          <w:rFonts w:ascii="Times" w:hAnsi="Times"/>
          <w:color w:val="0C0C0C"/>
          <w:sz w:val="32"/>
          <w:szCs w:val="32"/>
        </w:rPr>
        <w:t>ériel</w:t>
      </w:r>
      <w:r>
        <w:rPr>
          <w:rFonts w:ascii="Times" w:hAnsi="Times" w:hint="eastAsia"/>
          <w:color w:val="0C0C0C"/>
          <w:sz w:val="32"/>
          <w:szCs w:val="32"/>
        </w:rPr>
        <w:t xml:space="preserve"> </w:t>
      </w:r>
      <w:r>
        <w:rPr>
          <w:rFonts w:ascii="Times" w:hAnsi="Times"/>
          <w:color w:val="0C0C0C"/>
          <w:sz w:val="32"/>
          <w:szCs w:val="32"/>
        </w:rPr>
        <w:t xml:space="preserve">clé au niveau technique, par ex. le matériel dédié </w:t>
      </w:r>
      <w:r>
        <w:rPr>
          <w:rFonts w:ascii="Times" w:hAnsi="Times"/>
          <w:color w:val="0C0C0C"/>
          <w:sz w:val="32"/>
          <w:szCs w:val="32"/>
        </w:rPr>
        <w:tab/>
      </w:r>
      <w:r>
        <w:rPr>
          <w:rFonts w:ascii="Times" w:hAnsi="Times"/>
          <w:color w:val="0C0C0C"/>
          <w:sz w:val="32"/>
          <w:szCs w:val="32"/>
        </w:rPr>
        <w:tab/>
        <w:t>aux entraîneurs et aux officiels</w:t>
      </w:r>
    </w:p>
    <w:p w:rsidR="004A6F06" w:rsidRDefault="004A6F06" w:rsidP="004A6F06">
      <w:pPr>
        <w:pStyle w:val="Pardfaut"/>
        <w:spacing w:after="240" w:line="360" w:lineRule="atLeast"/>
        <w:rPr>
          <w:rFonts w:ascii="Times" w:eastAsia="Times" w:hAnsi="Times" w:cs="Times"/>
          <w:color w:val="0C0C0C"/>
          <w:sz w:val="32"/>
          <w:szCs w:val="32"/>
        </w:rPr>
      </w:pPr>
      <w:r>
        <w:rPr>
          <w:rFonts w:ascii="Times" w:eastAsia="Times" w:hAnsi="Times" w:cs="Times"/>
          <w:color w:val="0C0C0C"/>
          <w:sz w:val="32"/>
          <w:szCs w:val="32"/>
        </w:rPr>
        <w:tab/>
        <w:t xml:space="preserve">* </w:t>
      </w:r>
      <w:r>
        <w:rPr>
          <w:rFonts w:ascii="Times" w:eastAsia="Times" w:hAnsi="Times" w:cs="Times"/>
          <w:color w:val="0C0C0C"/>
          <w:sz w:val="32"/>
          <w:szCs w:val="32"/>
        </w:rPr>
        <w:tab/>
        <w:t xml:space="preserve">Aux tournois nationaux </w:t>
      </w:r>
      <w:r>
        <w:rPr>
          <w:rFonts w:ascii="Times" w:hAnsi="Times"/>
          <w:color w:val="0C0C0C"/>
          <w:sz w:val="32"/>
          <w:szCs w:val="32"/>
        </w:rPr>
        <w:t xml:space="preserve">— règles techniques et directives </w:t>
      </w:r>
      <w:r>
        <w:rPr>
          <w:rFonts w:ascii="Times" w:hAnsi="Times"/>
          <w:color w:val="0C0C0C"/>
          <w:sz w:val="32"/>
          <w:szCs w:val="32"/>
        </w:rPr>
        <w:tab/>
      </w:r>
      <w:r>
        <w:rPr>
          <w:rFonts w:ascii="Times" w:hAnsi="Times"/>
          <w:color w:val="0C0C0C"/>
          <w:sz w:val="32"/>
          <w:szCs w:val="32"/>
        </w:rPr>
        <w:tab/>
      </w:r>
      <w:r>
        <w:rPr>
          <w:rFonts w:ascii="Times" w:hAnsi="Times"/>
          <w:color w:val="0C0C0C"/>
          <w:sz w:val="32"/>
          <w:szCs w:val="32"/>
        </w:rPr>
        <w:tab/>
        <w:t xml:space="preserve">liées à l’organisation </w:t>
      </w:r>
    </w:p>
    <w:p w:rsidR="004A6F06" w:rsidRDefault="004A6F06" w:rsidP="004A6F06">
      <w:pPr>
        <w:pStyle w:val="Pardfaut"/>
        <w:spacing w:after="240" w:line="360" w:lineRule="atLeast"/>
        <w:rPr>
          <w:rFonts w:ascii="Times" w:eastAsia="Times" w:hAnsi="Times" w:cs="Times"/>
          <w:color w:val="0C0C0C"/>
          <w:sz w:val="32"/>
          <w:szCs w:val="32"/>
        </w:rPr>
      </w:pPr>
      <w:r>
        <w:rPr>
          <w:rFonts w:ascii="Times" w:eastAsia="Times" w:hAnsi="Times" w:cs="Times"/>
          <w:color w:val="0C0C0C"/>
          <w:sz w:val="32"/>
          <w:szCs w:val="32"/>
        </w:rPr>
        <w:tab/>
        <w:t xml:space="preserve">* </w:t>
      </w:r>
      <w:r>
        <w:rPr>
          <w:rFonts w:ascii="Times" w:eastAsia="Times" w:hAnsi="Times" w:cs="Times"/>
          <w:color w:val="0C0C0C"/>
          <w:sz w:val="32"/>
          <w:szCs w:val="32"/>
        </w:rPr>
        <w:tab/>
        <w:t>Aux feuilles de match et d</w:t>
      </w:r>
      <w:r>
        <w:rPr>
          <w:rFonts w:ascii="Times" w:hAnsi="Times"/>
          <w:color w:val="0C0C0C"/>
          <w:sz w:val="32"/>
          <w:szCs w:val="32"/>
        </w:rPr>
        <w:t>’alignement</w:t>
      </w:r>
    </w:p>
    <w:p w:rsidR="004A6F06" w:rsidRDefault="004A6F06" w:rsidP="004A6F06">
      <w:pPr>
        <w:pStyle w:val="Pardfaut"/>
        <w:spacing w:after="240" w:line="360" w:lineRule="atLeast"/>
        <w:rPr>
          <w:rFonts w:ascii="Times" w:eastAsia="Times" w:hAnsi="Times" w:cs="Times"/>
          <w:color w:val="0C0C0C"/>
          <w:sz w:val="32"/>
          <w:szCs w:val="32"/>
        </w:rPr>
      </w:pPr>
      <w:r>
        <w:rPr>
          <w:rFonts w:ascii="Times" w:eastAsia="Times" w:hAnsi="Times" w:cs="Times"/>
          <w:color w:val="0C0C0C"/>
          <w:sz w:val="32"/>
          <w:szCs w:val="32"/>
        </w:rPr>
        <w:tab/>
        <w:t xml:space="preserve">* </w:t>
      </w:r>
      <w:r>
        <w:rPr>
          <w:rFonts w:ascii="Times" w:eastAsia="Times" w:hAnsi="Times" w:cs="Times"/>
          <w:color w:val="0C0C0C"/>
          <w:sz w:val="32"/>
          <w:szCs w:val="32"/>
        </w:rPr>
        <w:tab/>
        <w:t>Aux crit</w:t>
      </w:r>
      <w:r>
        <w:rPr>
          <w:rFonts w:ascii="Times" w:hAnsi="Times"/>
          <w:color w:val="0C0C0C"/>
          <w:sz w:val="32"/>
          <w:szCs w:val="32"/>
        </w:rPr>
        <w:t xml:space="preserve">ères en matière de brevets des athlètes et programme </w:t>
      </w:r>
      <w:r>
        <w:rPr>
          <w:rFonts w:ascii="Times" w:hAnsi="Times"/>
          <w:color w:val="0C0C0C"/>
          <w:sz w:val="32"/>
          <w:szCs w:val="32"/>
        </w:rPr>
        <w:tab/>
      </w:r>
      <w:r>
        <w:rPr>
          <w:rFonts w:ascii="Times" w:hAnsi="Times"/>
          <w:color w:val="0C0C0C"/>
          <w:sz w:val="32"/>
          <w:szCs w:val="32"/>
        </w:rPr>
        <w:tab/>
      </w:r>
      <w:r>
        <w:rPr>
          <w:rFonts w:ascii="Times" w:hAnsi="Times"/>
          <w:color w:val="0C0C0C"/>
          <w:sz w:val="32"/>
          <w:szCs w:val="32"/>
        </w:rPr>
        <w:tab/>
        <w:t>d’ententes avec les membres des équipes nationales</w:t>
      </w:r>
    </w:p>
    <w:p w:rsidR="004A6F06" w:rsidRDefault="004A6F06" w:rsidP="004A6F06">
      <w:pPr>
        <w:pStyle w:val="Pardfaut"/>
        <w:spacing w:after="240" w:line="360" w:lineRule="atLeast"/>
        <w:rPr>
          <w:rFonts w:ascii="Times" w:eastAsia="Times" w:hAnsi="Times" w:cs="Times"/>
          <w:color w:val="0C0C0C"/>
          <w:sz w:val="32"/>
          <w:szCs w:val="32"/>
        </w:rPr>
      </w:pPr>
      <w:r>
        <w:rPr>
          <w:rFonts w:ascii="Times" w:eastAsia="Times" w:hAnsi="Times" w:cs="Times"/>
          <w:color w:val="0C0C0C"/>
          <w:sz w:val="32"/>
          <w:szCs w:val="32"/>
        </w:rPr>
        <w:tab/>
        <w:t>*</w:t>
      </w:r>
      <w:r>
        <w:rPr>
          <w:rFonts w:ascii="Times" w:eastAsia="Times" w:hAnsi="Times" w:cs="Times"/>
          <w:color w:val="0C0C0C"/>
          <w:sz w:val="32"/>
          <w:szCs w:val="32"/>
        </w:rPr>
        <w:tab/>
        <w:t>Aux affiches promotionnelles</w:t>
      </w:r>
    </w:p>
    <w:p w:rsidR="004A6F06" w:rsidRDefault="004A6F06" w:rsidP="004A6F06">
      <w:pPr>
        <w:pStyle w:val="Pardfaut"/>
        <w:spacing w:after="240" w:line="360" w:lineRule="atLeast"/>
        <w:rPr>
          <w:rFonts w:ascii="Times" w:eastAsia="Times" w:hAnsi="Times" w:cs="Times"/>
          <w:color w:val="0C0C0C"/>
          <w:sz w:val="32"/>
          <w:szCs w:val="32"/>
        </w:rPr>
      </w:pPr>
      <w:r>
        <w:rPr>
          <w:rFonts w:ascii="Times" w:eastAsia="Times" w:hAnsi="Times" w:cs="Times"/>
          <w:color w:val="0C0C0C"/>
          <w:sz w:val="32"/>
          <w:szCs w:val="32"/>
        </w:rPr>
        <w:tab/>
        <w:t>*</w:t>
      </w:r>
      <w:r>
        <w:rPr>
          <w:rFonts w:ascii="Times" w:eastAsia="Times" w:hAnsi="Times" w:cs="Times"/>
          <w:color w:val="0C0C0C"/>
          <w:sz w:val="32"/>
          <w:szCs w:val="32"/>
        </w:rPr>
        <w:tab/>
        <w:t>Aux agents de m</w:t>
      </w:r>
      <w:r>
        <w:rPr>
          <w:rFonts w:ascii="Times" w:hAnsi="Times"/>
          <w:color w:val="0C0C0C"/>
          <w:sz w:val="32"/>
          <w:szCs w:val="32"/>
        </w:rPr>
        <w:t>édiation et de harcèlement au besoin.</w:t>
      </w:r>
    </w:p>
    <w:p w:rsidR="004A6F06" w:rsidRDefault="004A6F06" w:rsidP="004A6F06">
      <w:pPr>
        <w:pStyle w:val="Pardfaut"/>
        <w:spacing w:after="240" w:line="360" w:lineRule="atLeast"/>
        <w:rPr>
          <w:rFonts w:ascii="Times" w:eastAsia="Times" w:hAnsi="Times" w:cs="Times"/>
          <w:color w:val="0C0C0C"/>
          <w:sz w:val="32"/>
          <w:szCs w:val="32"/>
        </w:rPr>
      </w:pPr>
    </w:p>
    <w:p w:rsidR="004A6F06" w:rsidRDefault="004A6F06" w:rsidP="004A6F06">
      <w:pPr>
        <w:pStyle w:val="Pardfaut"/>
        <w:spacing w:after="240" w:line="360" w:lineRule="atLeast"/>
        <w:rPr>
          <w:rFonts w:ascii="Times" w:eastAsia="Times" w:hAnsi="Times" w:cs="Times"/>
          <w:sz w:val="24"/>
          <w:szCs w:val="24"/>
        </w:rPr>
      </w:pPr>
      <w:r>
        <w:rPr>
          <w:rFonts w:ascii="Times" w:hAnsi="Times"/>
          <w:color w:val="0C0C0C"/>
          <w:sz w:val="32"/>
          <w:szCs w:val="32"/>
        </w:rPr>
        <w:t xml:space="preserve"> </w:t>
      </w:r>
    </w:p>
    <w:p w:rsidR="004A6F06" w:rsidRDefault="004A6F06" w:rsidP="004A6F06">
      <w:pPr>
        <w:pStyle w:val="Pardfaut"/>
        <w:spacing w:after="240" w:line="360" w:lineRule="atLeast"/>
        <w:rPr>
          <w:rFonts w:hint="eastAsia"/>
        </w:rPr>
      </w:pPr>
      <w:r>
        <w:rPr>
          <w:rFonts w:ascii="Times" w:hAnsi="Times"/>
          <w:color w:val="0C0C0C"/>
          <w:sz w:val="32"/>
          <w:szCs w:val="32"/>
        </w:rPr>
        <w:t>Version revue et corrigée : le 30 septembre 2011</w:t>
      </w:r>
    </w:p>
    <w:p w:rsidR="00A251C1" w:rsidRPr="004A6F06" w:rsidRDefault="004A6F06">
      <w:pPr>
        <w:rPr>
          <w:lang w:val="fr-FR"/>
        </w:rPr>
      </w:pPr>
      <w:bookmarkStart w:id="0" w:name="_GoBack"/>
      <w:bookmarkEnd w:id="0"/>
    </w:p>
    <w:sectPr w:rsidR="00A251C1" w:rsidRPr="004A6F06">
      <w:headerReference w:type="even" r:id="rId4"/>
      <w:headerReference w:type="default" r:id="rId5"/>
      <w:footerReference w:type="even" r:id="rId6"/>
      <w:footerReference w:type="default" r:id="rId7"/>
      <w:headerReference w:type="first" r:id="rId8"/>
      <w:footerReference w:type="first" r:id="rId9"/>
      <w:pgSz w:w="12240" w:h="15840"/>
      <w:pgMar w:top="1440" w:right="1440" w:bottom="1440" w:left="1440" w:header="708" w:footer="70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Times New Roman"/>
    <w:charset w:val="00"/>
    <w:family w:val="roman"/>
    <w:pitch w:val="default"/>
  </w:font>
  <w:font w:name="Times">
    <w:panose1 w:val="02020603050405020304"/>
    <w:charset w:val="00"/>
    <w:family w:val="roman"/>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502A" w:rsidRDefault="004A6F06">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7642" w:rsidRDefault="004A6F06">
    <w:pPr>
      <w:pStyle w:val="En-tte"/>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502A" w:rsidRDefault="004A6F06">
    <w:pPr>
      <w:pStyle w:val="Pieddepage"/>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502A" w:rsidRDefault="004A6F06">
    <w:pPr>
      <w:pStyle w:val="En-tte"/>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7642" w:rsidRDefault="004A6F06">
    <w:pPr>
      <w:pStyle w:val="En-tte"/>
      <w:rPr>
        <w:rFonts w:hint="eastAsi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502A" w:rsidRDefault="004A6F06">
    <w:pPr>
      <w:pStyle w:val="En-tte"/>
      <w:rPr>
        <w:rFonts w:hint="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6F06"/>
    <w:rsid w:val="003C7841"/>
    <w:rsid w:val="004A6F06"/>
    <w:rsid w:val="008507E8"/>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7B14B6C-376A-42EB-A88E-DC59B91DF1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4A6F06"/>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link w:val="En-tteCar"/>
    <w:rsid w:val="004A6F06"/>
    <w:pPr>
      <w:pBdr>
        <w:top w:val="nil"/>
        <w:left w:val="nil"/>
        <w:bottom w:val="nil"/>
        <w:right w:val="nil"/>
        <w:between w:val="nil"/>
        <w:bar w:val="nil"/>
      </w:pBdr>
      <w:tabs>
        <w:tab w:val="right" w:pos="9020"/>
      </w:tabs>
      <w:spacing w:after="0" w:line="240" w:lineRule="auto"/>
    </w:pPr>
    <w:rPr>
      <w:rFonts w:ascii="Helvetica Neue" w:eastAsia="Arial Unicode MS" w:hAnsi="Helvetica Neue" w:cs="Arial Unicode MS"/>
      <w:color w:val="000000"/>
      <w:sz w:val="24"/>
      <w:szCs w:val="24"/>
      <w:bdr w:val="nil"/>
      <w:lang w:eastAsia="fr-CA"/>
    </w:rPr>
  </w:style>
  <w:style w:type="character" w:customStyle="1" w:styleId="En-tteCar">
    <w:name w:val="En-tête Car"/>
    <w:basedOn w:val="Policepardfaut"/>
    <w:link w:val="En-tte"/>
    <w:rsid w:val="004A6F06"/>
    <w:rPr>
      <w:rFonts w:ascii="Helvetica Neue" w:eastAsia="Arial Unicode MS" w:hAnsi="Helvetica Neue" w:cs="Arial Unicode MS"/>
      <w:color w:val="000000"/>
      <w:sz w:val="24"/>
      <w:szCs w:val="24"/>
      <w:bdr w:val="nil"/>
      <w:lang w:eastAsia="fr-CA"/>
    </w:rPr>
  </w:style>
  <w:style w:type="paragraph" w:customStyle="1" w:styleId="Pardfaut">
    <w:name w:val="Par défaut"/>
    <w:rsid w:val="004A6F06"/>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fr-FR" w:eastAsia="fr-CA"/>
    </w:rPr>
  </w:style>
  <w:style w:type="paragraph" w:styleId="Pieddepage">
    <w:name w:val="footer"/>
    <w:basedOn w:val="Normal"/>
    <w:link w:val="PieddepageCar"/>
    <w:uiPriority w:val="99"/>
    <w:unhideWhenUsed/>
    <w:rsid w:val="004A6F06"/>
    <w:pPr>
      <w:tabs>
        <w:tab w:val="center" w:pos="4320"/>
        <w:tab w:val="right" w:pos="8640"/>
      </w:tabs>
    </w:pPr>
  </w:style>
  <w:style w:type="character" w:customStyle="1" w:styleId="PieddepageCar">
    <w:name w:val="Pied de page Car"/>
    <w:basedOn w:val="Policepardfaut"/>
    <w:link w:val="Pieddepage"/>
    <w:uiPriority w:val="99"/>
    <w:rsid w:val="004A6F06"/>
    <w:rPr>
      <w:rFonts w:ascii="Times New Roman" w:eastAsia="Arial Unicode MS" w:hAnsi="Times New Roman" w:cs="Times New Roman"/>
      <w:sz w:val="24"/>
      <w:szCs w:val="24"/>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theme" Target="theme/theme1.xml"/><Relationship Id="rId5" Type="http://schemas.openxmlformats.org/officeDocument/2006/relationships/header" Target="header2.xml"/><Relationship Id="rId10" Type="http://schemas.openxmlformats.org/officeDocument/2006/relationships/fontTable" Target="fontTable.xml"/><Relationship Id="rId4" Type="http://schemas.openxmlformats.org/officeDocument/2006/relationships/header" Target="header1.xml"/><Relationship Id="rId9" Type="http://schemas.openxmlformats.org/officeDocument/2006/relationships/footer" Target="foot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355</Words>
  <Characters>1958</Characters>
  <Application>Microsoft Office Word</Application>
  <DocSecurity>0</DocSecurity>
  <Lines>16</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2309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Philippe Germain</dc:creator>
  <cp:keywords/>
  <dc:description/>
  <cp:lastModifiedBy>Philippe Germain</cp:lastModifiedBy>
  <cp:revision>1</cp:revision>
  <dcterms:created xsi:type="dcterms:W3CDTF">2020-11-19T02:28:00Z</dcterms:created>
  <dcterms:modified xsi:type="dcterms:W3CDTF">2020-11-19T02:28:00Z</dcterms:modified>
</cp:coreProperties>
</file>