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7D65BB" w14:textId="48C0C80A" w:rsidR="002E5D2E" w:rsidRPr="00534B5E" w:rsidRDefault="002E5D2E" w:rsidP="002E5D2E">
      <w:pPr>
        <w:spacing w:after="0" w:line="360" w:lineRule="auto"/>
        <w:jc w:val="center"/>
        <w:rPr>
          <w:rFonts w:ascii="Arial" w:hAnsi="Arial" w:cs="Arial"/>
          <w:sz w:val="24"/>
          <w:szCs w:val="24"/>
        </w:rPr>
      </w:pPr>
      <w:r w:rsidRPr="00534B5E">
        <w:rPr>
          <w:rFonts w:ascii="Arial" w:hAnsi="Arial" w:cs="Arial"/>
          <w:sz w:val="24"/>
          <w:szCs w:val="24"/>
        </w:rPr>
        <w:t>Field Hockey Canada</w:t>
      </w:r>
    </w:p>
    <w:p w14:paraId="0E631F1A" w14:textId="242EBFCA" w:rsidR="002E5D2E" w:rsidRPr="00534B5E" w:rsidRDefault="002E5D2E" w:rsidP="002E5D2E">
      <w:pPr>
        <w:spacing w:after="0" w:line="360" w:lineRule="auto"/>
        <w:jc w:val="center"/>
        <w:rPr>
          <w:rFonts w:ascii="Arial" w:hAnsi="Arial" w:cs="Arial"/>
          <w:sz w:val="24"/>
          <w:szCs w:val="24"/>
        </w:rPr>
      </w:pPr>
      <w:r w:rsidRPr="00534B5E">
        <w:rPr>
          <w:rFonts w:ascii="Arial" w:hAnsi="Arial" w:cs="Arial"/>
          <w:sz w:val="24"/>
          <w:szCs w:val="24"/>
        </w:rPr>
        <w:t>Anti-Nepotism Policy</w:t>
      </w:r>
    </w:p>
    <w:p w14:paraId="30806573" w14:textId="1485FF00" w:rsidR="002E5D2E" w:rsidRPr="00534B5E" w:rsidRDefault="002E5D2E" w:rsidP="002E5D2E">
      <w:pPr>
        <w:spacing w:after="0" w:line="360" w:lineRule="auto"/>
        <w:rPr>
          <w:rFonts w:ascii="Arial" w:hAnsi="Arial" w:cs="Arial"/>
          <w:sz w:val="24"/>
          <w:szCs w:val="24"/>
        </w:rPr>
      </w:pPr>
    </w:p>
    <w:p w14:paraId="73946190" w14:textId="29975169" w:rsidR="002E5D2E" w:rsidRPr="00534B5E" w:rsidRDefault="002E5D2E" w:rsidP="002E5D2E">
      <w:pPr>
        <w:spacing w:after="0" w:line="360" w:lineRule="auto"/>
        <w:rPr>
          <w:rFonts w:ascii="Arial" w:hAnsi="Arial" w:cs="Arial"/>
          <w:b/>
          <w:bCs/>
          <w:sz w:val="24"/>
          <w:szCs w:val="24"/>
          <w:u w:val="single"/>
        </w:rPr>
      </w:pPr>
      <w:r w:rsidRPr="00534B5E">
        <w:rPr>
          <w:rFonts w:ascii="Arial" w:hAnsi="Arial" w:cs="Arial"/>
          <w:b/>
          <w:bCs/>
          <w:sz w:val="24"/>
          <w:szCs w:val="24"/>
          <w:u w:val="single"/>
        </w:rPr>
        <w:t>Purpose:</w:t>
      </w:r>
    </w:p>
    <w:p w14:paraId="3F804981" w14:textId="5CBE5F83" w:rsidR="00C06892" w:rsidRPr="00534B5E" w:rsidRDefault="00C06892" w:rsidP="00546BB6">
      <w:pPr>
        <w:spacing w:after="0" w:line="360" w:lineRule="auto"/>
        <w:jc w:val="both"/>
        <w:rPr>
          <w:rFonts w:ascii="Arial" w:hAnsi="Arial" w:cs="Arial"/>
          <w:sz w:val="24"/>
          <w:szCs w:val="24"/>
        </w:rPr>
      </w:pPr>
      <w:r w:rsidRPr="00534B5E">
        <w:rPr>
          <w:rFonts w:ascii="Arial" w:hAnsi="Arial" w:cs="Arial"/>
          <w:sz w:val="24"/>
          <w:szCs w:val="24"/>
        </w:rPr>
        <w:t xml:space="preserve">Field Hockey Canada (FHC) is committed to ensuring that all staff and volunteer appointments are made based on a fair and equitable review of the requirements of the position against the qualifications, skills and competencies of each candidate and that there is no real, potential or perceived conflict of interest through this process. </w:t>
      </w:r>
    </w:p>
    <w:p w14:paraId="756C7481" w14:textId="77777777" w:rsidR="002E5D2E" w:rsidRPr="00534B5E" w:rsidRDefault="002E5D2E" w:rsidP="002E5D2E">
      <w:pPr>
        <w:spacing w:after="0" w:line="360" w:lineRule="auto"/>
        <w:rPr>
          <w:rFonts w:ascii="Arial" w:hAnsi="Arial" w:cs="Arial"/>
          <w:sz w:val="24"/>
          <w:szCs w:val="24"/>
        </w:rPr>
      </w:pPr>
    </w:p>
    <w:p w14:paraId="4F598D69" w14:textId="77777777" w:rsidR="002E5D2E" w:rsidRPr="00534B5E" w:rsidRDefault="002E5D2E" w:rsidP="002E5D2E">
      <w:pPr>
        <w:spacing w:after="0" w:line="360" w:lineRule="auto"/>
        <w:rPr>
          <w:rFonts w:ascii="Arial" w:hAnsi="Arial" w:cs="Arial"/>
          <w:b/>
          <w:bCs/>
          <w:sz w:val="24"/>
          <w:szCs w:val="24"/>
          <w:u w:val="single"/>
        </w:rPr>
      </w:pPr>
      <w:r w:rsidRPr="00534B5E">
        <w:rPr>
          <w:rFonts w:ascii="Arial" w:hAnsi="Arial" w:cs="Arial"/>
          <w:b/>
          <w:bCs/>
          <w:sz w:val="24"/>
          <w:szCs w:val="24"/>
          <w:u w:val="single"/>
        </w:rPr>
        <w:t>Application:</w:t>
      </w:r>
    </w:p>
    <w:p w14:paraId="221C81B1" w14:textId="27232602" w:rsidR="004710AE" w:rsidRPr="00534B5E" w:rsidRDefault="00C06892" w:rsidP="002E5D2E">
      <w:pPr>
        <w:spacing w:after="0" w:line="360" w:lineRule="auto"/>
        <w:rPr>
          <w:rFonts w:ascii="Arial" w:hAnsi="Arial" w:cs="Arial"/>
          <w:sz w:val="24"/>
          <w:szCs w:val="24"/>
        </w:rPr>
      </w:pPr>
      <w:r w:rsidRPr="00534B5E">
        <w:rPr>
          <w:rFonts w:ascii="Arial" w:hAnsi="Arial" w:cs="Arial"/>
          <w:sz w:val="24"/>
          <w:szCs w:val="24"/>
        </w:rPr>
        <w:t>This policy applies to FHC’s Board of Directors, employees</w:t>
      </w:r>
      <w:r w:rsidR="00B10E78" w:rsidRPr="00534B5E">
        <w:rPr>
          <w:rFonts w:ascii="Arial" w:hAnsi="Arial" w:cs="Arial"/>
          <w:sz w:val="24"/>
          <w:szCs w:val="24"/>
        </w:rPr>
        <w:t>, registered participants</w:t>
      </w:r>
      <w:r w:rsidRPr="00534B5E">
        <w:rPr>
          <w:rFonts w:ascii="Arial" w:hAnsi="Arial" w:cs="Arial"/>
          <w:sz w:val="24"/>
          <w:szCs w:val="24"/>
        </w:rPr>
        <w:t xml:space="preserve"> and volunteers</w:t>
      </w:r>
      <w:r w:rsidR="00B10E78" w:rsidRPr="00534B5E">
        <w:rPr>
          <w:rFonts w:ascii="Arial" w:hAnsi="Arial" w:cs="Arial"/>
          <w:sz w:val="24"/>
          <w:szCs w:val="24"/>
        </w:rPr>
        <w:t>.</w:t>
      </w:r>
      <w:r w:rsidRPr="00534B5E">
        <w:rPr>
          <w:rFonts w:ascii="Arial" w:hAnsi="Arial" w:cs="Arial"/>
          <w:sz w:val="24"/>
          <w:szCs w:val="24"/>
        </w:rPr>
        <w:t xml:space="preserve"> </w:t>
      </w:r>
      <w:r w:rsidR="00B10E78" w:rsidRPr="00534B5E">
        <w:rPr>
          <w:rFonts w:ascii="Arial" w:hAnsi="Arial" w:cs="Arial"/>
          <w:sz w:val="24"/>
          <w:szCs w:val="24"/>
        </w:rPr>
        <w:t xml:space="preserve">It </w:t>
      </w:r>
      <w:r w:rsidRPr="00534B5E">
        <w:rPr>
          <w:rFonts w:ascii="Arial" w:hAnsi="Arial" w:cs="Arial"/>
          <w:sz w:val="24"/>
          <w:szCs w:val="24"/>
        </w:rPr>
        <w:t xml:space="preserve">is intended to avoid conflicts of interest, perceived conflicts of interest or a reasonable apprehension of bias as it relates to decisions governing FHC’s operations. </w:t>
      </w:r>
    </w:p>
    <w:p w14:paraId="67683A0C" w14:textId="2487DE1D" w:rsidR="002E5D2E" w:rsidRPr="00534B5E" w:rsidRDefault="002E5D2E" w:rsidP="002E5D2E">
      <w:pPr>
        <w:spacing w:after="0" w:line="360" w:lineRule="auto"/>
        <w:rPr>
          <w:rFonts w:ascii="Arial" w:hAnsi="Arial" w:cs="Arial"/>
          <w:sz w:val="24"/>
          <w:szCs w:val="24"/>
        </w:rPr>
      </w:pPr>
    </w:p>
    <w:p w14:paraId="0B60CCC4" w14:textId="2013235D" w:rsidR="002E5D2E" w:rsidRPr="00534B5E" w:rsidRDefault="002E5D2E" w:rsidP="002E5D2E">
      <w:pPr>
        <w:spacing w:after="0" w:line="360" w:lineRule="auto"/>
        <w:rPr>
          <w:rFonts w:ascii="Arial" w:hAnsi="Arial" w:cs="Arial"/>
          <w:b/>
          <w:bCs/>
          <w:sz w:val="24"/>
          <w:szCs w:val="24"/>
          <w:u w:val="single"/>
        </w:rPr>
      </w:pPr>
      <w:r w:rsidRPr="00534B5E">
        <w:rPr>
          <w:rFonts w:ascii="Arial" w:hAnsi="Arial" w:cs="Arial"/>
          <w:b/>
          <w:bCs/>
          <w:sz w:val="24"/>
          <w:szCs w:val="24"/>
          <w:u w:val="single"/>
        </w:rPr>
        <w:t>Policy Statement:</w:t>
      </w:r>
    </w:p>
    <w:p w14:paraId="2660A753" w14:textId="13005EB1" w:rsidR="00B10E78" w:rsidRDefault="00B10E78" w:rsidP="00534B5E">
      <w:pPr>
        <w:spacing w:after="0" w:line="360" w:lineRule="auto"/>
        <w:jc w:val="both"/>
        <w:rPr>
          <w:rFonts w:ascii="Arial" w:hAnsi="Arial" w:cs="Arial"/>
          <w:color w:val="000000"/>
          <w:sz w:val="24"/>
          <w:szCs w:val="24"/>
        </w:rPr>
      </w:pPr>
      <w:r w:rsidRPr="00534B5E">
        <w:rPr>
          <w:rFonts w:ascii="Arial" w:hAnsi="Arial" w:cs="Arial"/>
          <w:color w:val="000000"/>
          <w:sz w:val="24"/>
          <w:szCs w:val="24"/>
        </w:rPr>
        <w:t>This policy is to be read and interpreted in conjunction with FHC’s Conflict of Interest Policy.</w:t>
      </w:r>
    </w:p>
    <w:p w14:paraId="103D69BF" w14:textId="77777777" w:rsidR="00534B5E" w:rsidRPr="00534B5E" w:rsidRDefault="00534B5E" w:rsidP="00534B5E">
      <w:pPr>
        <w:spacing w:after="0" w:line="360" w:lineRule="auto"/>
        <w:jc w:val="both"/>
        <w:rPr>
          <w:rFonts w:ascii="Arial" w:hAnsi="Arial" w:cs="Arial"/>
          <w:color w:val="000000"/>
          <w:sz w:val="24"/>
          <w:szCs w:val="24"/>
        </w:rPr>
      </w:pPr>
    </w:p>
    <w:p w14:paraId="58C867D5" w14:textId="21FAA605" w:rsidR="00546BB6" w:rsidRPr="00534B5E" w:rsidRDefault="00B10E78" w:rsidP="002E5D2E">
      <w:pPr>
        <w:spacing w:after="0" w:line="360" w:lineRule="auto"/>
        <w:rPr>
          <w:rFonts w:ascii="Arial" w:hAnsi="Arial" w:cs="Arial"/>
          <w:sz w:val="24"/>
          <w:szCs w:val="24"/>
        </w:rPr>
      </w:pPr>
      <w:r w:rsidRPr="00534B5E">
        <w:rPr>
          <w:rFonts w:ascii="Arial" w:hAnsi="Arial" w:cs="Arial"/>
          <w:color w:val="000000"/>
          <w:sz w:val="24"/>
          <w:szCs w:val="24"/>
        </w:rPr>
        <w:t xml:space="preserve">Unless approved in writing by the FHC Board or FHC’s CEO, after full disclosure of all relevant relationships and recusal of parties as may be warranted, </w:t>
      </w:r>
      <w:r w:rsidR="004876B4" w:rsidRPr="00534B5E">
        <w:rPr>
          <w:rFonts w:ascii="Arial" w:hAnsi="Arial" w:cs="Arial"/>
          <w:sz w:val="24"/>
          <w:szCs w:val="24"/>
        </w:rPr>
        <w:t xml:space="preserve">an individual will not be eligible for employment or volunteer appointment in the following circumstances: </w:t>
      </w:r>
    </w:p>
    <w:p w14:paraId="27BFC0D8" w14:textId="77777777" w:rsidR="00546BB6" w:rsidRPr="00534B5E" w:rsidRDefault="00546BB6" w:rsidP="002E5D2E">
      <w:pPr>
        <w:spacing w:after="0" w:line="360" w:lineRule="auto"/>
        <w:rPr>
          <w:rFonts w:ascii="Arial" w:hAnsi="Arial" w:cs="Arial"/>
          <w:sz w:val="24"/>
          <w:szCs w:val="24"/>
        </w:rPr>
      </w:pPr>
    </w:p>
    <w:p w14:paraId="29C6017F" w14:textId="70BB06EB" w:rsidR="004876B4" w:rsidRPr="00534B5E" w:rsidRDefault="004876B4" w:rsidP="00546BB6">
      <w:pPr>
        <w:pStyle w:val="ListParagraph"/>
        <w:numPr>
          <w:ilvl w:val="0"/>
          <w:numId w:val="4"/>
        </w:numPr>
        <w:spacing w:after="0" w:line="360" w:lineRule="auto"/>
        <w:jc w:val="both"/>
        <w:rPr>
          <w:rFonts w:ascii="Arial" w:hAnsi="Arial" w:cs="Arial"/>
          <w:sz w:val="24"/>
          <w:szCs w:val="24"/>
        </w:rPr>
      </w:pPr>
      <w:r w:rsidRPr="00534B5E">
        <w:rPr>
          <w:rFonts w:ascii="Arial" w:hAnsi="Arial" w:cs="Arial"/>
          <w:sz w:val="24"/>
          <w:szCs w:val="24"/>
        </w:rPr>
        <w:t xml:space="preserve">Where he or she will be in a direct/indirect supervisory-subordinate relationship with his/her immediate family member.  </w:t>
      </w:r>
    </w:p>
    <w:p w14:paraId="47B0FF55" w14:textId="7C2580C0" w:rsidR="004876B4" w:rsidRPr="00534B5E" w:rsidRDefault="004876B4" w:rsidP="00546BB6">
      <w:pPr>
        <w:pStyle w:val="ListParagraph"/>
        <w:numPr>
          <w:ilvl w:val="0"/>
          <w:numId w:val="4"/>
        </w:numPr>
        <w:spacing w:after="0" w:line="360" w:lineRule="auto"/>
        <w:jc w:val="both"/>
        <w:rPr>
          <w:rFonts w:ascii="Arial" w:hAnsi="Arial" w:cs="Arial"/>
          <w:sz w:val="24"/>
          <w:szCs w:val="24"/>
        </w:rPr>
      </w:pPr>
      <w:r w:rsidRPr="00534B5E">
        <w:rPr>
          <w:rFonts w:ascii="Arial" w:hAnsi="Arial" w:cs="Arial"/>
          <w:sz w:val="24"/>
          <w:szCs w:val="24"/>
        </w:rPr>
        <w:t>Where he or she may be in a position to make decisions that could likely impact an immediate family member</w:t>
      </w:r>
      <w:r w:rsidR="002E5D2E" w:rsidRPr="00534B5E">
        <w:rPr>
          <w:rFonts w:ascii="Arial" w:hAnsi="Arial" w:cs="Arial"/>
          <w:sz w:val="24"/>
          <w:szCs w:val="24"/>
        </w:rPr>
        <w:t>.</w:t>
      </w:r>
    </w:p>
    <w:p w14:paraId="2C343DDA" w14:textId="331D6ABF" w:rsidR="004876B4" w:rsidRPr="00534B5E" w:rsidRDefault="004876B4" w:rsidP="00546BB6">
      <w:pPr>
        <w:pStyle w:val="ListParagraph"/>
        <w:numPr>
          <w:ilvl w:val="0"/>
          <w:numId w:val="4"/>
        </w:numPr>
        <w:spacing w:after="0" w:line="360" w:lineRule="auto"/>
        <w:jc w:val="both"/>
        <w:rPr>
          <w:rFonts w:ascii="Arial" w:hAnsi="Arial" w:cs="Arial"/>
          <w:sz w:val="24"/>
          <w:szCs w:val="24"/>
        </w:rPr>
      </w:pPr>
      <w:r w:rsidRPr="00534B5E">
        <w:rPr>
          <w:rFonts w:ascii="Arial" w:hAnsi="Arial" w:cs="Arial"/>
          <w:sz w:val="24"/>
          <w:szCs w:val="24"/>
        </w:rPr>
        <w:t xml:space="preserve">Where </w:t>
      </w:r>
      <w:r w:rsidR="002E5D2E" w:rsidRPr="00534B5E">
        <w:rPr>
          <w:rFonts w:ascii="Arial" w:hAnsi="Arial" w:cs="Arial"/>
          <w:sz w:val="24"/>
          <w:szCs w:val="24"/>
        </w:rPr>
        <w:t>he or she has an immediate family member serving on FHC’s Board or any Committee which has authority to review or make decisions that could likely impact such immediate family member.</w:t>
      </w:r>
    </w:p>
    <w:p w14:paraId="140C6D69" w14:textId="77777777" w:rsidR="004876B4" w:rsidRPr="00534B5E" w:rsidRDefault="004876B4" w:rsidP="002E5D2E">
      <w:pPr>
        <w:spacing w:after="0" w:line="360" w:lineRule="auto"/>
        <w:rPr>
          <w:rFonts w:ascii="Arial" w:hAnsi="Arial" w:cs="Arial"/>
          <w:sz w:val="24"/>
          <w:szCs w:val="24"/>
        </w:rPr>
      </w:pPr>
    </w:p>
    <w:p w14:paraId="20D616BF" w14:textId="77777777" w:rsidR="002E5D2E" w:rsidRPr="00534B5E" w:rsidRDefault="00C06892" w:rsidP="002E5D2E">
      <w:pPr>
        <w:spacing w:after="0" w:line="360" w:lineRule="auto"/>
        <w:rPr>
          <w:rFonts w:ascii="Arial" w:hAnsi="Arial" w:cs="Arial"/>
          <w:b/>
          <w:bCs/>
          <w:sz w:val="24"/>
          <w:szCs w:val="24"/>
          <w:u w:val="single"/>
        </w:rPr>
      </w:pPr>
      <w:r w:rsidRPr="00534B5E">
        <w:rPr>
          <w:rFonts w:ascii="Arial" w:hAnsi="Arial" w:cs="Arial"/>
          <w:b/>
          <w:bCs/>
          <w:sz w:val="24"/>
          <w:szCs w:val="24"/>
          <w:u w:val="single"/>
        </w:rPr>
        <w:t>D</w:t>
      </w:r>
      <w:r w:rsidR="002E5D2E" w:rsidRPr="00534B5E">
        <w:rPr>
          <w:rFonts w:ascii="Arial" w:hAnsi="Arial" w:cs="Arial"/>
          <w:b/>
          <w:bCs/>
          <w:sz w:val="24"/>
          <w:szCs w:val="24"/>
          <w:u w:val="single"/>
        </w:rPr>
        <w:t>efinitions:</w:t>
      </w:r>
    </w:p>
    <w:p w14:paraId="7F29CD86" w14:textId="503363AB" w:rsidR="00C06892" w:rsidRPr="00534B5E" w:rsidRDefault="00C06892" w:rsidP="002E5D2E">
      <w:pPr>
        <w:spacing w:after="0" w:line="360" w:lineRule="auto"/>
        <w:rPr>
          <w:rFonts w:ascii="Arial" w:hAnsi="Arial" w:cs="Arial"/>
          <w:sz w:val="24"/>
          <w:szCs w:val="24"/>
        </w:rPr>
      </w:pPr>
      <w:r w:rsidRPr="00534B5E">
        <w:rPr>
          <w:rFonts w:ascii="Arial" w:hAnsi="Arial" w:cs="Arial"/>
          <w:sz w:val="24"/>
          <w:szCs w:val="24"/>
        </w:rPr>
        <w:lastRenderedPageBreak/>
        <w:t xml:space="preserve">For the purposes of this policy, “Immediate Family” means: </w:t>
      </w:r>
    </w:p>
    <w:p w14:paraId="03BB06DB" w14:textId="2A31CCD1" w:rsidR="00C06892" w:rsidRPr="00534B5E" w:rsidRDefault="00C06892" w:rsidP="00530195">
      <w:pPr>
        <w:pStyle w:val="ListParagraph"/>
        <w:numPr>
          <w:ilvl w:val="0"/>
          <w:numId w:val="2"/>
        </w:numPr>
        <w:spacing w:after="0" w:line="360" w:lineRule="auto"/>
        <w:rPr>
          <w:rFonts w:ascii="Arial" w:hAnsi="Arial" w:cs="Arial"/>
          <w:sz w:val="24"/>
          <w:szCs w:val="24"/>
        </w:rPr>
      </w:pPr>
      <w:r w:rsidRPr="00534B5E">
        <w:rPr>
          <w:rFonts w:ascii="Arial" w:hAnsi="Arial" w:cs="Arial"/>
          <w:sz w:val="24"/>
          <w:szCs w:val="24"/>
        </w:rPr>
        <w:t xml:space="preserve">spouse, common-law partner, or any person with whom the </w:t>
      </w:r>
      <w:r w:rsidR="00530195" w:rsidRPr="00534B5E">
        <w:rPr>
          <w:rFonts w:ascii="Arial" w:hAnsi="Arial" w:cs="Arial"/>
          <w:sz w:val="24"/>
          <w:szCs w:val="24"/>
        </w:rPr>
        <w:t>individual</w:t>
      </w:r>
      <w:r w:rsidRPr="00534B5E">
        <w:rPr>
          <w:rFonts w:ascii="Arial" w:hAnsi="Arial" w:cs="Arial"/>
          <w:sz w:val="24"/>
          <w:szCs w:val="24"/>
        </w:rPr>
        <w:t xml:space="preserve"> is living as a spouse outside of marriage </w:t>
      </w:r>
    </w:p>
    <w:p w14:paraId="382262DC" w14:textId="14BEDDF2" w:rsidR="00C06892" w:rsidRPr="00534B5E" w:rsidRDefault="00C06892" w:rsidP="00530195">
      <w:pPr>
        <w:pStyle w:val="ListParagraph"/>
        <w:numPr>
          <w:ilvl w:val="0"/>
          <w:numId w:val="2"/>
        </w:numPr>
        <w:spacing w:after="0" w:line="360" w:lineRule="auto"/>
        <w:rPr>
          <w:rFonts w:ascii="Arial" w:hAnsi="Arial" w:cs="Arial"/>
          <w:sz w:val="24"/>
          <w:szCs w:val="24"/>
        </w:rPr>
      </w:pPr>
      <w:r w:rsidRPr="00534B5E">
        <w:rPr>
          <w:rFonts w:ascii="Arial" w:hAnsi="Arial" w:cs="Arial"/>
          <w:sz w:val="24"/>
          <w:szCs w:val="24"/>
        </w:rPr>
        <w:t xml:space="preserve">parent, including step-parent and legal guardian </w:t>
      </w:r>
    </w:p>
    <w:p w14:paraId="572E978D" w14:textId="7CDE1F80" w:rsidR="00C06892" w:rsidRPr="00534B5E" w:rsidRDefault="00C06892" w:rsidP="00530195">
      <w:pPr>
        <w:pStyle w:val="ListParagraph"/>
        <w:numPr>
          <w:ilvl w:val="0"/>
          <w:numId w:val="2"/>
        </w:numPr>
        <w:spacing w:after="0" w:line="360" w:lineRule="auto"/>
        <w:rPr>
          <w:rFonts w:ascii="Arial" w:hAnsi="Arial" w:cs="Arial"/>
          <w:sz w:val="24"/>
          <w:szCs w:val="24"/>
        </w:rPr>
      </w:pPr>
      <w:r w:rsidRPr="00534B5E">
        <w:rPr>
          <w:rFonts w:ascii="Arial" w:hAnsi="Arial" w:cs="Arial"/>
          <w:sz w:val="24"/>
          <w:szCs w:val="24"/>
        </w:rPr>
        <w:t xml:space="preserve">child, including step-child and grandchild </w:t>
      </w:r>
    </w:p>
    <w:p w14:paraId="050C263A" w14:textId="5ECBADF9" w:rsidR="00C06892" w:rsidRPr="00534B5E" w:rsidRDefault="00C06892" w:rsidP="00530195">
      <w:pPr>
        <w:pStyle w:val="ListParagraph"/>
        <w:numPr>
          <w:ilvl w:val="0"/>
          <w:numId w:val="2"/>
        </w:numPr>
        <w:spacing w:after="0" w:line="360" w:lineRule="auto"/>
        <w:rPr>
          <w:rFonts w:ascii="Arial" w:hAnsi="Arial" w:cs="Arial"/>
          <w:sz w:val="24"/>
          <w:szCs w:val="24"/>
        </w:rPr>
      </w:pPr>
      <w:r w:rsidRPr="00534B5E">
        <w:rPr>
          <w:rFonts w:ascii="Arial" w:hAnsi="Arial" w:cs="Arial"/>
          <w:sz w:val="24"/>
          <w:szCs w:val="24"/>
        </w:rPr>
        <w:t xml:space="preserve">siblings and children of siblings </w:t>
      </w:r>
    </w:p>
    <w:p w14:paraId="6922E1D6" w14:textId="0FCFD832" w:rsidR="00C06892" w:rsidRPr="00534B5E" w:rsidRDefault="00C06892" w:rsidP="00530195">
      <w:pPr>
        <w:pStyle w:val="ListParagraph"/>
        <w:numPr>
          <w:ilvl w:val="0"/>
          <w:numId w:val="2"/>
        </w:numPr>
        <w:spacing w:after="0" w:line="360" w:lineRule="auto"/>
        <w:rPr>
          <w:rFonts w:ascii="Arial" w:hAnsi="Arial" w:cs="Arial"/>
          <w:sz w:val="24"/>
          <w:szCs w:val="24"/>
        </w:rPr>
      </w:pPr>
      <w:r w:rsidRPr="00534B5E">
        <w:rPr>
          <w:rFonts w:ascii="Arial" w:hAnsi="Arial" w:cs="Arial"/>
          <w:sz w:val="24"/>
          <w:szCs w:val="24"/>
        </w:rPr>
        <w:t xml:space="preserve">aunt/uncle, niece/nephew (blood relative only) </w:t>
      </w:r>
    </w:p>
    <w:p w14:paraId="5570B8C7" w14:textId="7C5D3DC8" w:rsidR="00C06892" w:rsidRPr="00534B5E" w:rsidRDefault="00C06892" w:rsidP="00530195">
      <w:pPr>
        <w:pStyle w:val="ListParagraph"/>
        <w:numPr>
          <w:ilvl w:val="0"/>
          <w:numId w:val="2"/>
        </w:numPr>
        <w:spacing w:after="0" w:line="360" w:lineRule="auto"/>
        <w:rPr>
          <w:rFonts w:ascii="Arial" w:hAnsi="Arial" w:cs="Arial"/>
          <w:sz w:val="24"/>
          <w:szCs w:val="24"/>
        </w:rPr>
      </w:pPr>
      <w:r w:rsidRPr="00534B5E">
        <w:rPr>
          <w:rFonts w:ascii="Arial" w:hAnsi="Arial" w:cs="Arial"/>
          <w:sz w:val="24"/>
          <w:szCs w:val="24"/>
        </w:rPr>
        <w:t xml:space="preserve">in-laws, including mother/father, sister/brother, daughter/son </w:t>
      </w:r>
    </w:p>
    <w:p w14:paraId="642261A5" w14:textId="5867ED13" w:rsidR="00C06892" w:rsidRPr="00534B5E" w:rsidRDefault="00C06892" w:rsidP="00530195">
      <w:pPr>
        <w:pStyle w:val="ListParagraph"/>
        <w:numPr>
          <w:ilvl w:val="0"/>
          <w:numId w:val="2"/>
        </w:numPr>
        <w:spacing w:after="0" w:line="360" w:lineRule="auto"/>
        <w:rPr>
          <w:rFonts w:ascii="Arial" w:hAnsi="Arial" w:cs="Arial"/>
          <w:sz w:val="24"/>
          <w:szCs w:val="24"/>
        </w:rPr>
      </w:pPr>
      <w:r w:rsidRPr="00534B5E">
        <w:rPr>
          <w:rFonts w:ascii="Arial" w:hAnsi="Arial" w:cs="Arial"/>
          <w:sz w:val="24"/>
          <w:szCs w:val="24"/>
        </w:rPr>
        <w:t xml:space="preserve">any person who lives with the </w:t>
      </w:r>
      <w:r w:rsidR="00C82173" w:rsidRPr="00534B5E">
        <w:rPr>
          <w:rFonts w:ascii="Arial" w:hAnsi="Arial" w:cs="Arial"/>
          <w:sz w:val="24"/>
          <w:szCs w:val="24"/>
        </w:rPr>
        <w:t xml:space="preserve">individual </w:t>
      </w:r>
      <w:r w:rsidRPr="00534B5E">
        <w:rPr>
          <w:rFonts w:ascii="Arial" w:hAnsi="Arial" w:cs="Arial"/>
          <w:sz w:val="24"/>
          <w:szCs w:val="24"/>
        </w:rPr>
        <w:t xml:space="preserve">on a permanent basis </w:t>
      </w:r>
    </w:p>
    <w:p w14:paraId="782BDCFB" w14:textId="77777777" w:rsidR="00530195" w:rsidRPr="00534B5E" w:rsidRDefault="00530195" w:rsidP="002E5D2E">
      <w:pPr>
        <w:spacing w:after="0" w:line="360" w:lineRule="auto"/>
        <w:rPr>
          <w:rFonts w:ascii="Arial" w:hAnsi="Arial" w:cs="Arial"/>
          <w:sz w:val="24"/>
          <w:szCs w:val="24"/>
        </w:rPr>
      </w:pPr>
    </w:p>
    <w:p w14:paraId="2D99B80E" w14:textId="6E431AC7" w:rsidR="004876B4" w:rsidRPr="00534B5E" w:rsidRDefault="00C06892" w:rsidP="002E5D2E">
      <w:pPr>
        <w:spacing w:after="0" w:line="360" w:lineRule="auto"/>
        <w:rPr>
          <w:rFonts w:ascii="Arial" w:hAnsi="Arial" w:cs="Arial"/>
          <w:b/>
          <w:bCs/>
          <w:sz w:val="24"/>
          <w:szCs w:val="24"/>
          <w:u w:val="single"/>
        </w:rPr>
      </w:pPr>
      <w:r w:rsidRPr="00534B5E">
        <w:rPr>
          <w:rFonts w:ascii="Arial" w:hAnsi="Arial" w:cs="Arial"/>
          <w:b/>
          <w:bCs/>
          <w:sz w:val="24"/>
          <w:szCs w:val="24"/>
          <w:u w:val="single"/>
        </w:rPr>
        <w:t>P</w:t>
      </w:r>
      <w:r w:rsidR="00530195" w:rsidRPr="00534B5E">
        <w:rPr>
          <w:rFonts w:ascii="Arial" w:hAnsi="Arial" w:cs="Arial"/>
          <w:b/>
          <w:bCs/>
          <w:sz w:val="24"/>
          <w:szCs w:val="24"/>
          <w:u w:val="single"/>
        </w:rPr>
        <w:t>rocess</w:t>
      </w:r>
      <w:r w:rsidRPr="00534B5E">
        <w:rPr>
          <w:rFonts w:ascii="Arial" w:hAnsi="Arial" w:cs="Arial"/>
          <w:b/>
          <w:bCs/>
          <w:sz w:val="24"/>
          <w:szCs w:val="24"/>
          <w:u w:val="single"/>
        </w:rPr>
        <w:t xml:space="preserve">: </w:t>
      </w:r>
    </w:p>
    <w:p w14:paraId="6FA7BD92" w14:textId="0D1E3614" w:rsidR="00C06892" w:rsidRPr="00534B5E" w:rsidRDefault="00530195" w:rsidP="002E5D2E">
      <w:pPr>
        <w:spacing w:after="0" w:line="360" w:lineRule="auto"/>
        <w:rPr>
          <w:rFonts w:ascii="Arial" w:hAnsi="Arial" w:cs="Arial"/>
          <w:sz w:val="24"/>
          <w:szCs w:val="24"/>
        </w:rPr>
      </w:pPr>
      <w:r w:rsidRPr="00534B5E">
        <w:rPr>
          <w:rFonts w:ascii="Arial" w:hAnsi="Arial" w:cs="Arial"/>
          <w:sz w:val="24"/>
          <w:szCs w:val="24"/>
        </w:rPr>
        <w:t xml:space="preserve">This policy will apply for all hiring and/or appointment decisions.  </w:t>
      </w:r>
    </w:p>
    <w:p w14:paraId="300F79BE" w14:textId="116BFA54" w:rsidR="00530195" w:rsidRDefault="00530195" w:rsidP="00546BB6">
      <w:pPr>
        <w:spacing w:after="0" w:line="360" w:lineRule="auto"/>
        <w:jc w:val="both"/>
        <w:rPr>
          <w:rFonts w:ascii="Arial" w:hAnsi="Arial" w:cs="Arial"/>
          <w:sz w:val="24"/>
          <w:szCs w:val="24"/>
        </w:rPr>
      </w:pPr>
      <w:r w:rsidRPr="00534B5E">
        <w:rPr>
          <w:rFonts w:ascii="Arial" w:hAnsi="Arial" w:cs="Arial"/>
          <w:sz w:val="24"/>
          <w:szCs w:val="24"/>
        </w:rPr>
        <w:t>FHC reserves the right to exercise appropriate managerial judgment to take such actions as may be necessary to achieve this intent of this policy. FHC also reserves the right to vary from the guidelines outlined in this policy to address unusual circumstances on a case by case basis. It is the responsibility of every individual covered by this policy to identify to the Chief Executive Officer or Board Chair any potential or existing personal relationship which falls under the definitions provided in this policy. Employees who fail to disclose personal relationships covered by this policy will be subject to disciplinary action up to and including the termination of employment.</w:t>
      </w:r>
    </w:p>
    <w:p w14:paraId="766F1FBC" w14:textId="202178D9" w:rsidR="00AD46AC" w:rsidRDefault="00AD46AC" w:rsidP="00546BB6">
      <w:pPr>
        <w:spacing w:after="0" w:line="360" w:lineRule="auto"/>
        <w:jc w:val="both"/>
        <w:rPr>
          <w:rFonts w:ascii="Arial" w:hAnsi="Arial" w:cs="Arial"/>
          <w:sz w:val="24"/>
          <w:szCs w:val="24"/>
        </w:rPr>
      </w:pPr>
    </w:p>
    <w:p w14:paraId="3F25EB22" w14:textId="6A23335E" w:rsidR="00AD46AC" w:rsidRPr="00534B5E" w:rsidRDefault="00AD46AC" w:rsidP="00546BB6">
      <w:pPr>
        <w:spacing w:after="0" w:line="360" w:lineRule="auto"/>
        <w:jc w:val="both"/>
        <w:rPr>
          <w:rFonts w:ascii="Arial" w:hAnsi="Arial" w:cs="Arial"/>
          <w:sz w:val="24"/>
          <w:szCs w:val="24"/>
        </w:rPr>
      </w:pPr>
      <w:r>
        <w:rPr>
          <w:rFonts w:ascii="Arial" w:hAnsi="Arial" w:cs="Arial"/>
          <w:sz w:val="24"/>
          <w:szCs w:val="24"/>
        </w:rPr>
        <w:t>Approved: February, 2020</w:t>
      </w:r>
    </w:p>
    <w:sectPr w:rsidR="00AD46AC" w:rsidRPr="00534B5E">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606788" w14:textId="77777777" w:rsidR="008271EB" w:rsidRDefault="008271EB" w:rsidP="00C82173">
      <w:pPr>
        <w:spacing w:after="0" w:line="240" w:lineRule="auto"/>
      </w:pPr>
      <w:r>
        <w:separator/>
      </w:r>
    </w:p>
  </w:endnote>
  <w:endnote w:type="continuationSeparator" w:id="0">
    <w:p w14:paraId="18331334" w14:textId="77777777" w:rsidR="008271EB" w:rsidRDefault="008271EB" w:rsidP="00C821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C2A594" w14:textId="77777777" w:rsidR="00C82173" w:rsidRDefault="00C821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CBE3AA" w14:textId="77777777" w:rsidR="00C82173" w:rsidRDefault="00C8217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F0C84C" w14:textId="77777777" w:rsidR="00C82173" w:rsidRDefault="00C821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CB2805" w14:textId="77777777" w:rsidR="008271EB" w:rsidRDefault="008271EB" w:rsidP="00C82173">
      <w:pPr>
        <w:spacing w:after="0" w:line="240" w:lineRule="auto"/>
      </w:pPr>
      <w:r>
        <w:separator/>
      </w:r>
    </w:p>
  </w:footnote>
  <w:footnote w:type="continuationSeparator" w:id="0">
    <w:p w14:paraId="78205EE6" w14:textId="77777777" w:rsidR="008271EB" w:rsidRDefault="008271EB" w:rsidP="00C821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F67D9D" w14:textId="77777777" w:rsidR="00C82173" w:rsidRDefault="00C821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97E183" w14:textId="1D1A0757" w:rsidR="00C82173" w:rsidRDefault="00C821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D16CF3" w14:textId="77777777" w:rsidR="00C82173" w:rsidRDefault="00C821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6424DB9"/>
    <w:multiLevelType w:val="hybridMultilevel"/>
    <w:tmpl w:val="02C6C3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204348B"/>
    <w:multiLevelType w:val="hybridMultilevel"/>
    <w:tmpl w:val="2C7870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2362AF3"/>
    <w:multiLevelType w:val="hybridMultilevel"/>
    <w:tmpl w:val="B68CA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38A1CC0"/>
    <w:multiLevelType w:val="hybridMultilevel"/>
    <w:tmpl w:val="D3D2B13C"/>
    <w:lvl w:ilvl="0" w:tplc="39E8FEE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892"/>
    <w:rsid w:val="002E5D2E"/>
    <w:rsid w:val="0041538E"/>
    <w:rsid w:val="004710AE"/>
    <w:rsid w:val="004876B4"/>
    <w:rsid w:val="00530195"/>
    <w:rsid w:val="00534B5E"/>
    <w:rsid w:val="00546BB6"/>
    <w:rsid w:val="00616D8C"/>
    <w:rsid w:val="008271EB"/>
    <w:rsid w:val="00AD46AC"/>
    <w:rsid w:val="00B10E78"/>
    <w:rsid w:val="00C06892"/>
    <w:rsid w:val="00C82173"/>
    <w:rsid w:val="00D23E2E"/>
    <w:rsid w:val="00E00042"/>
    <w:rsid w:val="00E667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9A871F"/>
  <w15:chartTrackingRefBased/>
  <w15:docId w15:val="{E4B5F700-A164-4040-BE21-17046E696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0195"/>
    <w:pPr>
      <w:ind w:left="720"/>
      <w:contextualSpacing/>
    </w:pPr>
  </w:style>
  <w:style w:type="paragraph" w:styleId="Header">
    <w:name w:val="header"/>
    <w:basedOn w:val="Normal"/>
    <w:link w:val="HeaderChar"/>
    <w:uiPriority w:val="99"/>
    <w:unhideWhenUsed/>
    <w:rsid w:val="00C821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2173"/>
  </w:style>
  <w:style w:type="paragraph" w:styleId="Footer">
    <w:name w:val="footer"/>
    <w:basedOn w:val="Normal"/>
    <w:link w:val="FooterChar"/>
    <w:uiPriority w:val="99"/>
    <w:unhideWhenUsed/>
    <w:rsid w:val="00C821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2173"/>
  </w:style>
  <w:style w:type="character" w:styleId="CommentReference">
    <w:name w:val="annotation reference"/>
    <w:basedOn w:val="DefaultParagraphFont"/>
    <w:uiPriority w:val="99"/>
    <w:semiHidden/>
    <w:unhideWhenUsed/>
    <w:rsid w:val="00D23E2E"/>
    <w:rPr>
      <w:sz w:val="16"/>
      <w:szCs w:val="16"/>
    </w:rPr>
  </w:style>
  <w:style w:type="paragraph" w:styleId="CommentText">
    <w:name w:val="annotation text"/>
    <w:basedOn w:val="Normal"/>
    <w:link w:val="CommentTextChar"/>
    <w:uiPriority w:val="99"/>
    <w:semiHidden/>
    <w:unhideWhenUsed/>
    <w:rsid w:val="00D23E2E"/>
    <w:pPr>
      <w:spacing w:line="240" w:lineRule="auto"/>
    </w:pPr>
    <w:rPr>
      <w:sz w:val="20"/>
      <w:szCs w:val="20"/>
    </w:rPr>
  </w:style>
  <w:style w:type="character" w:customStyle="1" w:styleId="CommentTextChar">
    <w:name w:val="Comment Text Char"/>
    <w:basedOn w:val="DefaultParagraphFont"/>
    <w:link w:val="CommentText"/>
    <w:uiPriority w:val="99"/>
    <w:semiHidden/>
    <w:rsid w:val="00D23E2E"/>
    <w:rPr>
      <w:sz w:val="20"/>
      <w:szCs w:val="20"/>
    </w:rPr>
  </w:style>
  <w:style w:type="paragraph" w:styleId="CommentSubject">
    <w:name w:val="annotation subject"/>
    <w:basedOn w:val="CommentText"/>
    <w:next w:val="CommentText"/>
    <w:link w:val="CommentSubjectChar"/>
    <w:uiPriority w:val="99"/>
    <w:semiHidden/>
    <w:unhideWhenUsed/>
    <w:rsid w:val="00D23E2E"/>
    <w:rPr>
      <w:b/>
      <w:bCs/>
    </w:rPr>
  </w:style>
  <w:style w:type="character" w:customStyle="1" w:styleId="CommentSubjectChar">
    <w:name w:val="Comment Subject Char"/>
    <w:basedOn w:val="CommentTextChar"/>
    <w:link w:val="CommentSubject"/>
    <w:uiPriority w:val="99"/>
    <w:semiHidden/>
    <w:rsid w:val="00D23E2E"/>
    <w:rPr>
      <w:b/>
      <w:bCs/>
      <w:sz w:val="20"/>
      <w:szCs w:val="20"/>
    </w:rPr>
  </w:style>
  <w:style w:type="paragraph" w:styleId="BalloonText">
    <w:name w:val="Balloon Text"/>
    <w:basedOn w:val="Normal"/>
    <w:link w:val="BalloonTextChar"/>
    <w:uiPriority w:val="99"/>
    <w:semiHidden/>
    <w:unhideWhenUsed/>
    <w:rsid w:val="00D23E2E"/>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23E2E"/>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C3278F-3738-6048-B380-BEC19674BB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402</Words>
  <Characters>2354</Characters>
  <Application>Microsoft Office Word</Application>
  <DocSecurity>0</DocSecurity>
  <Lines>107</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Rhonda</dc:creator>
  <cp:keywords/>
  <dc:description/>
  <cp:lastModifiedBy>Microsoft Office User</cp:lastModifiedBy>
  <cp:revision>7</cp:revision>
  <dcterms:created xsi:type="dcterms:W3CDTF">2020-02-05T04:29:00Z</dcterms:created>
  <dcterms:modified xsi:type="dcterms:W3CDTF">2020-11-24T21:07:00Z</dcterms:modified>
</cp:coreProperties>
</file>